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7F64" w14:textId="77777777" w:rsidR="00535E3E" w:rsidRDefault="00535E3E" w:rsidP="00535E3E">
      <w:pPr>
        <w:spacing w:after="0" w:line="240" w:lineRule="auto"/>
        <w:jc w:val="center"/>
        <w:rPr>
          <w:rFonts w:ascii="Times New Roman" w:hAnsi="Times New Roman" w:cs="Times New Roman"/>
          <w:b/>
          <w:sz w:val="28"/>
          <w:szCs w:val="24"/>
        </w:rPr>
      </w:pPr>
    </w:p>
    <w:p w14:paraId="2C7CE5FD" w14:textId="77777777" w:rsidR="00476C33" w:rsidRDefault="00A957AA" w:rsidP="00476C33">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Межрегиональное у</w:t>
      </w:r>
      <w:r w:rsidR="00476C33">
        <w:rPr>
          <w:rFonts w:ascii="Times New Roman" w:hAnsi="Times New Roman" w:cs="Times New Roman"/>
          <w:b/>
          <w:sz w:val="28"/>
          <w:szCs w:val="24"/>
        </w:rPr>
        <w:t>правление</w:t>
      </w:r>
      <w:r w:rsidR="00535E3E" w:rsidRPr="00535E3E">
        <w:rPr>
          <w:rFonts w:ascii="Times New Roman" w:hAnsi="Times New Roman" w:cs="Times New Roman"/>
          <w:b/>
          <w:sz w:val="28"/>
          <w:szCs w:val="24"/>
        </w:rPr>
        <w:t xml:space="preserve"> </w:t>
      </w:r>
    </w:p>
    <w:p w14:paraId="4E8FD966" w14:textId="77777777" w:rsidR="00476C33" w:rsidRDefault="00535E3E" w:rsidP="00476C33">
      <w:pPr>
        <w:spacing w:after="0" w:line="240" w:lineRule="auto"/>
        <w:jc w:val="center"/>
        <w:rPr>
          <w:rFonts w:ascii="Times New Roman" w:hAnsi="Times New Roman" w:cs="Times New Roman"/>
          <w:b/>
          <w:sz w:val="28"/>
          <w:szCs w:val="24"/>
        </w:rPr>
      </w:pPr>
      <w:r w:rsidRPr="00535E3E">
        <w:rPr>
          <w:rFonts w:ascii="Times New Roman" w:hAnsi="Times New Roman" w:cs="Times New Roman"/>
          <w:b/>
          <w:sz w:val="28"/>
          <w:szCs w:val="24"/>
        </w:rPr>
        <w:t>Федеральной службы по надзору в сфере</w:t>
      </w:r>
      <w:r w:rsidR="00476C33">
        <w:rPr>
          <w:rFonts w:ascii="Times New Roman" w:hAnsi="Times New Roman" w:cs="Times New Roman"/>
          <w:b/>
          <w:sz w:val="28"/>
          <w:szCs w:val="24"/>
        </w:rPr>
        <w:t xml:space="preserve"> п</w:t>
      </w:r>
      <w:r w:rsidRPr="00535E3E">
        <w:rPr>
          <w:rFonts w:ascii="Times New Roman" w:hAnsi="Times New Roman" w:cs="Times New Roman"/>
          <w:b/>
          <w:sz w:val="28"/>
          <w:szCs w:val="24"/>
        </w:rPr>
        <w:t xml:space="preserve">риродопользования </w:t>
      </w:r>
    </w:p>
    <w:p w14:paraId="7F940A9F" w14:textId="77777777" w:rsidR="00535E3E" w:rsidRPr="00535E3E" w:rsidRDefault="00535E3E" w:rsidP="00476C33">
      <w:pPr>
        <w:spacing w:after="0" w:line="240" w:lineRule="auto"/>
        <w:jc w:val="center"/>
        <w:rPr>
          <w:rFonts w:ascii="Times New Roman" w:hAnsi="Times New Roman" w:cs="Times New Roman"/>
          <w:b/>
          <w:sz w:val="28"/>
          <w:szCs w:val="24"/>
        </w:rPr>
      </w:pPr>
      <w:r w:rsidRPr="00535E3E">
        <w:rPr>
          <w:rFonts w:ascii="Times New Roman" w:hAnsi="Times New Roman" w:cs="Times New Roman"/>
          <w:b/>
          <w:sz w:val="28"/>
          <w:szCs w:val="24"/>
        </w:rPr>
        <w:t>по Ярославской</w:t>
      </w:r>
      <w:r w:rsidR="00A957AA">
        <w:rPr>
          <w:rFonts w:ascii="Times New Roman" w:hAnsi="Times New Roman" w:cs="Times New Roman"/>
          <w:b/>
          <w:sz w:val="28"/>
          <w:szCs w:val="24"/>
        </w:rPr>
        <w:t xml:space="preserve"> и Костромской областям</w:t>
      </w:r>
    </w:p>
    <w:p w14:paraId="6D687D88" w14:textId="77777777" w:rsidR="00535E3E" w:rsidRDefault="00535E3E" w:rsidP="00476C33">
      <w:pPr>
        <w:spacing w:after="0" w:line="240" w:lineRule="auto"/>
        <w:jc w:val="center"/>
        <w:rPr>
          <w:rFonts w:ascii="Times New Roman" w:hAnsi="Times New Roman" w:cs="Times New Roman"/>
          <w:b/>
          <w:sz w:val="28"/>
          <w:szCs w:val="24"/>
        </w:rPr>
      </w:pPr>
    </w:p>
    <w:p w14:paraId="5CA4A957" w14:textId="77777777" w:rsidR="00535E3E" w:rsidRPr="00535E3E" w:rsidRDefault="00535E3E" w:rsidP="00476C33">
      <w:pPr>
        <w:spacing w:after="0" w:line="240" w:lineRule="auto"/>
        <w:jc w:val="center"/>
        <w:rPr>
          <w:rFonts w:ascii="Times New Roman" w:hAnsi="Times New Roman" w:cs="Times New Roman"/>
          <w:b/>
          <w:sz w:val="36"/>
          <w:szCs w:val="24"/>
        </w:rPr>
      </w:pPr>
      <w:r w:rsidRPr="00535E3E">
        <w:rPr>
          <w:rFonts w:ascii="Times New Roman" w:hAnsi="Times New Roman" w:cs="Times New Roman"/>
          <w:b/>
          <w:sz w:val="36"/>
          <w:szCs w:val="24"/>
        </w:rPr>
        <w:t>Обобщенные ответы на вопросы,</w:t>
      </w:r>
    </w:p>
    <w:p w14:paraId="34014DD7" w14:textId="77777777" w:rsidR="00535E3E" w:rsidRDefault="00535E3E" w:rsidP="00476C33">
      <w:pPr>
        <w:spacing w:after="0" w:line="240" w:lineRule="auto"/>
        <w:jc w:val="center"/>
        <w:rPr>
          <w:rFonts w:ascii="Times New Roman" w:hAnsi="Times New Roman" w:cs="Times New Roman"/>
          <w:b/>
          <w:sz w:val="36"/>
          <w:szCs w:val="24"/>
        </w:rPr>
      </w:pPr>
      <w:r w:rsidRPr="00535E3E">
        <w:rPr>
          <w:rFonts w:ascii="Times New Roman" w:hAnsi="Times New Roman" w:cs="Times New Roman"/>
          <w:b/>
          <w:sz w:val="36"/>
          <w:szCs w:val="24"/>
        </w:rPr>
        <w:t>полученные до проведения публичных обсуждений</w:t>
      </w:r>
    </w:p>
    <w:p w14:paraId="311405C7" w14:textId="77777777" w:rsidR="00476C33" w:rsidRDefault="00535E3E" w:rsidP="00476C33">
      <w:pPr>
        <w:spacing w:after="0" w:line="240" w:lineRule="auto"/>
        <w:jc w:val="center"/>
        <w:rPr>
          <w:rFonts w:ascii="Times New Roman" w:hAnsi="Times New Roman" w:cs="Times New Roman"/>
          <w:b/>
          <w:sz w:val="36"/>
          <w:szCs w:val="24"/>
        </w:rPr>
      </w:pPr>
      <w:r w:rsidRPr="00535E3E">
        <w:rPr>
          <w:rFonts w:ascii="Times New Roman" w:hAnsi="Times New Roman" w:cs="Times New Roman"/>
          <w:b/>
          <w:sz w:val="36"/>
          <w:szCs w:val="24"/>
        </w:rPr>
        <w:t>правоприменительной п</w:t>
      </w:r>
      <w:r w:rsidR="00A957AA">
        <w:rPr>
          <w:rFonts w:ascii="Times New Roman" w:hAnsi="Times New Roman" w:cs="Times New Roman"/>
          <w:b/>
          <w:sz w:val="36"/>
          <w:szCs w:val="24"/>
        </w:rPr>
        <w:t>рактики надзорной деятельности Межрегионального у</w:t>
      </w:r>
      <w:r w:rsidRPr="00535E3E">
        <w:rPr>
          <w:rFonts w:ascii="Times New Roman" w:hAnsi="Times New Roman" w:cs="Times New Roman"/>
          <w:b/>
          <w:sz w:val="36"/>
          <w:szCs w:val="24"/>
        </w:rPr>
        <w:t>правления</w:t>
      </w:r>
    </w:p>
    <w:p w14:paraId="682E6082" w14:textId="331D8209" w:rsidR="00535E3E" w:rsidRPr="00535E3E" w:rsidRDefault="00535E3E" w:rsidP="00476C33">
      <w:pPr>
        <w:spacing w:after="0" w:line="240" w:lineRule="auto"/>
        <w:jc w:val="center"/>
        <w:rPr>
          <w:rFonts w:ascii="Times New Roman" w:hAnsi="Times New Roman" w:cs="Times New Roman"/>
          <w:b/>
          <w:sz w:val="36"/>
          <w:szCs w:val="24"/>
        </w:rPr>
      </w:pPr>
      <w:r w:rsidRPr="00535E3E">
        <w:rPr>
          <w:rFonts w:ascii="Times New Roman" w:hAnsi="Times New Roman" w:cs="Times New Roman"/>
          <w:b/>
          <w:sz w:val="36"/>
          <w:szCs w:val="24"/>
        </w:rPr>
        <w:t xml:space="preserve">за </w:t>
      </w:r>
      <w:r w:rsidR="00984394">
        <w:rPr>
          <w:rFonts w:ascii="Times New Roman" w:hAnsi="Times New Roman" w:cs="Times New Roman"/>
          <w:b/>
          <w:sz w:val="36"/>
          <w:szCs w:val="24"/>
        </w:rPr>
        <w:t xml:space="preserve">1 </w:t>
      </w:r>
      <w:r w:rsidR="001F135A">
        <w:rPr>
          <w:rFonts w:ascii="Times New Roman" w:hAnsi="Times New Roman" w:cs="Times New Roman"/>
          <w:b/>
          <w:sz w:val="36"/>
          <w:szCs w:val="24"/>
        </w:rPr>
        <w:t>полугодие</w:t>
      </w:r>
      <w:r w:rsidR="00984394">
        <w:rPr>
          <w:rFonts w:ascii="Times New Roman" w:hAnsi="Times New Roman" w:cs="Times New Roman"/>
          <w:b/>
          <w:sz w:val="36"/>
          <w:szCs w:val="24"/>
        </w:rPr>
        <w:t xml:space="preserve"> 20</w:t>
      </w:r>
      <w:r w:rsidR="001F135A">
        <w:rPr>
          <w:rFonts w:ascii="Times New Roman" w:hAnsi="Times New Roman" w:cs="Times New Roman"/>
          <w:b/>
          <w:sz w:val="36"/>
          <w:szCs w:val="24"/>
        </w:rPr>
        <w:t>21</w:t>
      </w:r>
      <w:r w:rsidR="00A957AA">
        <w:rPr>
          <w:rFonts w:ascii="Times New Roman" w:hAnsi="Times New Roman" w:cs="Times New Roman"/>
          <w:b/>
          <w:sz w:val="36"/>
          <w:szCs w:val="24"/>
        </w:rPr>
        <w:t xml:space="preserve"> год</w:t>
      </w:r>
      <w:r w:rsidRPr="00535E3E">
        <w:rPr>
          <w:rFonts w:ascii="Times New Roman" w:hAnsi="Times New Roman" w:cs="Times New Roman"/>
          <w:b/>
          <w:sz w:val="36"/>
          <w:szCs w:val="24"/>
        </w:rPr>
        <w:t>.</w:t>
      </w:r>
    </w:p>
    <w:p w14:paraId="5639446D" w14:textId="77777777" w:rsidR="00535E3E" w:rsidRDefault="00535E3E" w:rsidP="00690C13">
      <w:pPr>
        <w:spacing w:after="0" w:line="240" w:lineRule="auto"/>
        <w:jc w:val="center"/>
        <w:rPr>
          <w:rFonts w:ascii="Times New Roman" w:hAnsi="Times New Roman" w:cs="Times New Roman"/>
          <w:b/>
          <w:sz w:val="28"/>
          <w:szCs w:val="24"/>
        </w:rPr>
      </w:pPr>
    </w:p>
    <w:p w14:paraId="6E02E455" w14:textId="77777777" w:rsidR="00535E3E" w:rsidRPr="00535E3E" w:rsidRDefault="00535E3E" w:rsidP="00535E3E">
      <w:pPr>
        <w:spacing w:after="0" w:line="240" w:lineRule="auto"/>
        <w:jc w:val="both"/>
        <w:rPr>
          <w:rFonts w:ascii="Times New Roman" w:hAnsi="Times New Roman" w:cs="Times New Roman"/>
          <w:sz w:val="28"/>
          <w:szCs w:val="24"/>
        </w:rPr>
      </w:pPr>
      <w:r>
        <w:rPr>
          <w:rFonts w:ascii="Times New Roman" w:hAnsi="Times New Roman" w:cs="Times New Roman"/>
          <w:sz w:val="28"/>
          <w:szCs w:val="24"/>
        </w:rPr>
        <w:tab/>
      </w:r>
    </w:p>
    <w:p w14:paraId="7FFE8FCE" w14:textId="39AC9B15" w:rsidR="00535E3E" w:rsidRPr="00535E3E" w:rsidRDefault="00535E3E" w:rsidP="00535E3E">
      <w:pPr>
        <w:widowControl w:val="0"/>
        <w:tabs>
          <w:tab w:val="left" w:pos="851"/>
        </w:tabs>
        <w:autoSpaceDE w:val="0"/>
        <w:autoSpaceDN w:val="0"/>
        <w:adjustRightInd w:val="0"/>
        <w:spacing w:after="0" w:line="240" w:lineRule="auto"/>
        <w:ind w:left="851" w:firstLine="709"/>
        <w:jc w:val="both"/>
        <w:rPr>
          <w:rFonts w:ascii="Times New Roman" w:eastAsiaTheme="minorEastAsia" w:hAnsi="Times New Roman" w:cs="Times New Roman"/>
          <w:color w:val="000000"/>
          <w:kern w:val="1"/>
          <w:sz w:val="28"/>
          <w:szCs w:val="28"/>
          <w:lang w:eastAsia="ru-RU" w:bidi="hi-IN"/>
        </w:rPr>
      </w:pPr>
      <w:r w:rsidRPr="00535E3E">
        <w:rPr>
          <w:rFonts w:ascii="Times New Roman" w:eastAsiaTheme="minorEastAsia" w:hAnsi="Times New Roman" w:cs="Times New Roman"/>
          <w:color w:val="000000"/>
          <w:kern w:val="1"/>
          <w:sz w:val="28"/>
          <w:szCs w:val="28"/>
          <w:lang w:eastAsia="ru-RU" w:bidi="hi-IN"/>
        </w:rPr>
        <w:t xml:space="preserve">При подготовке </w:t>
      </w:r>
      <w:r>
        <w:rPr>
          <w:rFonts w:ascii="Times New Roman" w:eastAsiaTheme="minorEastAsia" w:hAnsi="Times New Roman" w:cs="Times New Roman"/>
          <w:color w:val="000000"/>
          <w:kern w:val="1"/>
          <w:sz w:val="28"/>
          <w:szCs w:val="28"/>
          <w:lang w:eastAsia="ru-RU" w:bidi="hi-IN"/>
        </w:rPr>
        <w:t xml:space="preserve">и в ходе проведения </w:t>
      </w:r>
      <w:r w:rsidRPr="00535E3E">
        <w:rPr>
          <w:rFonts w:ascii="Times New Roman" w:eastAsiaTheme="minorEastAsia" w:hAnsi="Times New Roman" w:cs="Times New Roman"/>
          <w:color w:val="000000"/>
          <w:kern w:val="1"/>
          <w:sz w:val="28"/>
          <w:szCs w:val="28"/>
          <w:lang w:eastAsia="ru-RU" w:bidi="hi-IN"/>
        </w:rPr>
        <w:t>публичных обсуждений правоприменительной п</w:t>
      </w:r>
      <w:r w:rsidR="00A957AA">
        <w:rPr>
          <w:rFonts w:ascii="Times New Roman" w:eastAsiaTheme="minorEastAsia" w:hAnsi="Times New Roman" w:cs="Times New Roman"/>
          <w:color w:val="000000"/>
          <w:kern w:val="1"/>
          <w:sz w:val="28"/>
          <w:szCs w:val="28"/>
          <w:lang w:eastAsia="ru-RU" w:bidi="hi-IN"/>
        </w:rPr>
        <w:t>рактики надзорной деятельности Межрегионального у</w:t>
      </w:r>
      <w:r w:rsidRPr="00535E3E">
        <w:rPr>
          <w:rFonts w:ascii="Times New Roman" w:eastAsiaTheme="minorEastAsia" w:hAnsi="Times New Roman" w:cs="Times New Roman"/>
          <w:color w:val="000000"/>
          <w:kern w:val="1"/>
          <w:sz w:val="28"/>
          <w:szCs w:val="28"/>
          <w:lang w:eastAsia="ru-RU" w:bidi="hi-IN"/>
        </w:rPr>
        <w:t xml:space="preserve">правления за </w:t>
      </w:r>
      <w:r w:rsidR="00984394">
        <w:rPr>
          <w:rFonts w:ascii="Times New Roman" w:eastAsiaTheme="minorEastAsia" w:hAnsi="Times New Roman" w:cs="Times New Roman"/>
          <w:color w:val="000000"/>
          <w:kern w:val="1"/>
          <w:sz w:val="28"/>
          <w:szCs w:val="28"/>
          <w:lang w:eastAsia="ru-RU" w:bidi="hi-IN"/>
        </w:rPr>
        <w:t xml:space="preserve">1 </w:t>
      </w:r>
      <w:r w:rsidR="001F135A">
        <w:rPr>
          <w:rFonts w:ascii="Times New Roman" w:eastAsiaTheme="minorEastAsia" w:hAnsi="Times New Roman" w:cs="Times New Roman"/>
          <w:color w:val="000000"/>
          <w:kern w:val="1"/>
          <w:sz w:val="28"/>
          <w:szCs w:val="28"/>
          <w:lang w:eastAsia="ru-RU" w:bidi="hi-IN"/>
        </w:rPr>
        <w:t>полугодие</w:t>
      </w:r>
      <w:r w:rsidR="00984394">
        <w:rPr>
          <w:rFonts w:ascii="Times New Roman" w:eastAsiaTheme="minorEastAsia" w:hAnsi="Times New Roman" w:cs="Times New Roman"/>
          <w:color w:val="000000"/>
          <w:kern w:val="1"/>
          <w:sz w:val="28"/>
          <w:szCs w:val="28"/>
          <w:lang w:eastAsia="ru-RU" w:bidi="hi-IN"/>
        </w:rPr>
        <w:t xml:space="preserve"> 2</w:t>
      </w:r>
      <w:r w:rsidR="001F135A">
        <w:rPr>
          <w:rFonts w:ascii="Times New Roman" w:eastAsiaTheme="minorEastAsia" w:hAnsi="Times New Roman" w:cs="Times New Roman"/>
          <w:color w:val="000000"/>
          <w:kern w:val="1"/>
          <w:sz w:val="28"/>
          <w:szCs w:val="28"/>
          <w:lang w:eastAsia="ru-RU" w:bidi="hi-IN"/>
        </w:rPr>
        <w:t>021</w:t>
      </w:r>
      <w:r w:rsidR="00A957AA">
        <w:rPr>
          <w:rFonts w:ascii="Times New Roman" w:eastAsiaTheme="minorEastAsia" w:hAnsi="Times New Roman" w:cs="Times New Roman"/>
          <w:color w:val="000000"/>
          <w:kern w:val="1"/>
          <w:sz w:val="28"/>
          <w:szCs w:val="28"/>
          <w:lang w:eastAsia="ru-RU" w:bidi="hi-IN"/>
        </w:rPr>
        <w:t xml:space="preserve"> год</w:t>
      </w:r>
      <w:r w:rsidRPr="00535E3E">
        <w:rPr>
          <w:rFonts w:ascii="Times New Roman" w:eastAsiaTheme="minorEastAsia" w:hAnsi="Times New Roman" w:cs="Times New Roman"/>
          <w:color w:val="000000"/>
          <w:kern w:val="1"/>
          <w:sz w:val="28"/>
          <w:szCs w:val="28"/>
          <w:lang w:eastAsia="ru-RU" w:bidi="hi-IN"/>
        </w:rPr>
        <w:t xml:space="preserve"> был организован сервис по приему вопросов путем размещения соответс</w:t>
      </w:r>
      <w:r>
        <w:rPr>
          <w:rFonts w:ascii="Times New Roman" w:eastAsiaTheme="minorEastAsia" w:hAnsi="Times New Roman" w:cs="Times New Roman"/>
          <w:color w:val="000000"/>
          <w:kern w:val="1"/>
          <w:sz w:val="28"/>
          <w:szCs w:val="28"/>
          <w:lang w:eastAsia="ru-RU" w:bidi="hi-IN"/>
        </w:rPr>
        <w:t>твующей анкеты в сети Интернет, а также</w:t>
      </w:r>
      <w:r w:rsidR="00E17DBA">
        <w:rPr>
          <w:rFonts w:ascii="Times New Roman" w:eastAsiaTheme="minorEastAsia" w:hAnsi="Times New Roman" w:cs="Times New Roman"/>
          <w:color w:val="000000"/>
          <w:kern w:val="1"/>
          <w:sz w:val="28"/>
          <w:szCs w:val="28"/>
          <w:lang w:eastAsia="ru-RU" w:bidi="hi-IN"/>
        </w:rPr>
        <w:t xml:space="preserve"> посредством сбора специальных анкет в ходе совещания. </w:t>
      </w:r>
      <w:r>
        <w:rPr>
          <w:rFonts w:ascii="Times New Roman" w:eastAsiaTheme="minorEastAsia" w:hAnsi="Times New Roman" w:cs="Times New Roman"/>
          <w:color w:val="000000"/>
          <w:kern w:val="1"/>
          <w:sz w:val="28"/>
          <w:szCs w:val="28"/>
          <w:lang w:eastAsia="ru-RU" w:bidi="hi-IN"/>
        </w:rPr>
        <w:t xml:space="preserve"> </w:t>
      </w:r>
    </w:p>
    <w:p w14:paraId="63DFC6A6" w14:textId="5221D8E3" w:rsidR="00535E3E" w:rsidRPr="00535E3E" w:rsidRDefault="00E17DBA" w:rsidP="00535E3E">
      <w:pPr>
        <w:widowControl w:val="0"/>
        <w:autoSpaceDE w:val="0"/>
        <w:autoSpaceDN w:val="0"/>
        <w:adjustRightInd w:val="0"/>
        <w:spacing w:after="0" w:line="240" w:lineRule="auto"/>
        <w:ind w:left="851" w:firstLine="709"/>
        <w:jc w:val="both"/>
        <w:rPr>
          <w:rFonts w:ascii="Times New Roman" w:eastAsiaTheme="minorEastAsia" w:hAnsi="Times New Roman" w:cs="Times New Roman"/>
          <w:kern w:val="1"/>
          <w:sz w:val="28"/>
          <w:szCs w:val="28"/>
          <w:lang w:eastAsia="ru-RU" w:bidi="hi-IN"/>
        </w:rPr>
      </w:pPr>
      <w:r>
        <w:rPr>
          <w:rFonts w:ascii="Times New Roman" w:eastAsiaTheme="minorEastAsia" w:hAnsi="Times New Roman" w:cs="Times New Roman"/>
          <w:kern w:val="1"/>
          <w:sz w:val="28"/>
          <w:szCs w:val="28"/>
          <w:lang w:eastAsia="ru-RU" w:bidi="hi-IN"/>
        </w:rPr>
        <w:t>В</w:t>
      </w:r>
      <w:r w:rsidR="00A957AA">
        <w:rPr>
          <w:rFonts w:ascii="Times New Roman" w:eastAsiaTheme="minorEastAsia" w:hAnsi="Times New Roman" w:cs="Times New Roman"/>
          <w:kern w:val="1"/>
          <w:sz w:val="28"/>
          <w:szCs w:val="28"/>
          <w:lang w:eastAsia="ru-RU" w:bidi="hi-IN"/>
        </w:rPr>
        <w:t xml:space="preserve"> адрес Межрегионального у</w:t>
      </w:r>
      <w:r w:rsidR="00535E3E" w:rsidRPr="00535E3E">
        <w:rPr>
          <w:rFonts w:ascii="Times New Roman" w:eastAsiaTheme="minorEastAsia" w:hAnsi="Times New Roman" w:cs="Times New Roman"/>
          <w:kern w:val="1"/>
          <w:sz w:val="28"/>
          <w:szCs w:val="28"/>
          <w:lang w:eastAsia="ru-RU" w:bidi="hi-IN"/>
        </w:rPr>
        <w:t xml:space="preserve">правления поступило </w:t>
      </w:r>
      <w:r w:rsidR="00017440">
        <w:rPr>
          <w:rFonts w:ascii="Times New Roman" w:eastAsiaTheme="minorEastAsia" w:hAnsi="Times New Roman" w:cs="Times New Roman"/>
          <w:kern w:val="1"/>
          <w:sz w:val="28"/>
          <w:szCs w:val="28"/>
          <w:lang w:eastAsia="ru-RU" w:bidi="hi-IN"/>
        </w:rPr>
        <w:t>12</w:t>
      </w:r>
      <w:r w:rsidR="00535E3E" w:rsidRPr="00535E3E">
        <w:rPr>
          <w:rFonts w:ascii="Times New Roman" w:eastAsiaTheme="minorEastAsia" w:hAnsi="Times New Roman" w:cs="Times New Roman"/>
          <w:kern w:val="1"/>
          <w:sz w:val="28"/>
          <w:szCs w:val="28"/>
          <w:lang w:eastAsia="ru-RU" w:bidi="hi-IN"/>
        </w:rPr>
        <w:t xml:space="preserve"> вопрос</w:t>
      </w:r>
      <w:r w:rsidR="00917052">
        <w:rPr>
          <w:rFonts w:ascii="Times New Roman" w:eastAsiaTheme="minorEastAsia" w:hAnsi="Times New Roman" w:cs="Times New Roman"/>
          <w:kern w:val="1"/>
          <w:sz w:val="28"/>
          <w:szCs w:val="28"/>
          <w:lang w:eastAsia="ru-RU" w:bidi="hi-IN"/>
        </w:rPr>
        <w:t>ов</w:t>
      </w:r>
      <w:r w:rsidR="00535E3E" w:rsidRPr="00535E3E">
        <w:rPr>
          <w:rFonts w:ascii="Times New Roman" w:eastAsiaTheme="minorEastAsia" w:hAnsi="Times New Roman" w:cs="Times New Roman"/>
          <w:kern w:val="1"/>
          <w:sz w:val="28"/>
          <w:szCs w:val="28"/>
          <w:lang w:eastAsia="ru-RU" w:bidi="hi-IN"/>
        </w:rPr>
        <w:t xml:space="preserve"> по правоприменительной практике. В основном Вопросы касал</w:t>
      </w:r>
      <w:r w:rsidR="009C6E75">
        <w:rPr>
          <w:rFonts w:ascii="Times New Roman" w:eastAsiaTheme="minorEastAsia" w:hAnsi="Times New Roman" w:cs="Times New Roman"/>
          <w:kern w:val="1"/>
          <w:sz w:val="28"/>
          <w:szCs w:val="28"/>
          <w:lang w:eastAsia="ru-RU" w:bidi="hi-IN"/>
        </w:rPr>
        <w:t>ись 5 направлениям деятельности Межрегионального у</w:t>
      </w:r>
      <w:r w:rsidR="00535E3E" w:rsidRPr="00535E3E">
        <w:rPr>
          <w:rFonts w:ascii="Times New Roman" w:eastAsiaTheme="minorEastAsia" w:hAnsi="Times New Roman" w:cs="Times New Roman"/>
          <w:kern w:val="1"/>
          <w:sz w:val="28"/>
          <w:szCs w:val="28"/>
          <w:lang w:eastAsia="ru-RU" w:bidi="hi-IN"/>
        </w:rPr>
        <w:t>правления:</w:t>
      </w:r>
    </w:p>
    <w:p w14:paraId="1AD4AF0A" w14:textId="77777777" w:rsidR="00535E3E" w:rsidRPr="00535E3E" w:rsidRDefault="00535E3E" w:rsidP="00535E3E">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kern w:val="1"/>
          <w:sz w:val="28"/>
          <w:szCs w:val="28"/>
          <w:lang w:eastAsia="ru-RU" w:bidi="hi-IN"/>
        </w:rPr>
      </w:pPr>
      <w:r>
        <w:rPr>
          <w:rFonts w:ascii="Times New Roman" w:eastAsiaTheme="minorEastAsia" w:hAnsi="Times New Roman" w:cs="Times New Roman"/>
          <w:kern w:val="1"/>
          <w:sz w:val="28"/>
          <w:szCs w:val="28"/>
          <w:lang w:eastAsia="ru-RU" w:bidi="hi-IN"/>
        </w:rPr>
        <w:tab/>
      </w:r>
      <w:r w:rsidRPr="00535E3E">
        <w:rPr>
          <w:rFonts w:ascii="Times New Roman" w:eastAsiaTheme="minorEastAsia" w:hAnsi="Times New Roman" w:cs="Times New Roman"/>
          <w:kern w:val="1"/>
          <w:sz w:val="28"/>
          <w:szCs w:val="28"/>
          <w:lang w:eastAsia="ru-RU" w:bidi="hi-IN"/>
        </w:rPr>
        <w:t>- Администрирование платы за негативное воздействие на окружающую среду;</w:t>
      </w:r>
    </w:p>
    <w:p w14:paraId="6C4BD936" w14:textId="77777777" w:rsidR="00535E3E" w:rsidRPr="00535E3E" w:rsidRDefault="00535E3E" w:rsidP="00535E3E">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kern w:val="1"/>
          <w:sz w:val="28"/>
          <w:szCs w:val="28"/>
          <w:lang w:eastAsia="ru-RU" w:bidi="hi-IN"/>
        </w:rPr>
      </w:pPr>
      <w:r>
        <w:rPr>
          <w:rFonts w:ascii="Times New Roman" w:eastAsiaTheme="minorEastAsia" w:hAnsi="Times New Roman" w:cs="Times New Roman"/>
          <w:kern w:val="1"/>
          <w:sz w:val="28"/>
          <w:szCs w:val="28"/>
          <w:lang w:eastAsia="ru-RU" w:bidi="hi-IN"/>
        </w:rPr>
        <w:tab/>
      </w:r>
      <w:r w:rsidRPr="00535E3E">
        <w:rPr>
          <w:rFonts w:ascii="Times New Roman" w:eastAsiaTheme="minorEastAsia" w:hAnsi="Times New Roman" w:cs="Times New Roman"/>
          <w:kern w:val="1"/>
          <w:sz w:val="28"/>
          <w:szCs w:val="28"/>
          <w:lang w:eastAsia="ru-RU" w:bidi="hi-IN"/>
        </w:rPr>
        <w:t>- Государственный учет объектов НВОС;</w:t>
      </w:r>
    </w:p>
    <w:p w14:paraId="34D8F0DE" w14:textId="77777777" w:rsidR="00535E3E" w:rsidRPr="00535E3E" w:rsidRDefault="00535E3E" w:rsidP="00535E3E">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kern w:val="1"/>
          <w:sz w:val="28"/>
          <w:szCs w:val="28"/>
          <w:lang w:eastAsia="ru-RU" w:bidi="hi-IN"/>
        </w:rPr>
      </w:pPr>
      <w:r>
        <w:rPr>
          <w:rFonts w:ascii="Times New Roman" w:eastAsiaTheme="minorEastAsia" w:hAnsi="Times New Roman" w:cs="Times New Roman"/>
          <w:kern w:val="1"/>
          <w:sz w:val="28"/>
          <w:szCs w:val="28"/>
          <w:lang w:eastAsia="ru-RU" w:bidi="hi-IN"/>
        </w:rPr>
        <w:tab/>
      </w:r>
      <w:r w:rsidRPr="00535E3E">
        <w:rPr>
          <w:rFonts w:ascii="Times New Roman" w:eastAsiaTheme="minorEastAsia" w:hAnsi="Times New Roman" w:cs="Times New Roman"/>
          <w:kern w:val="1"/>
          <w:sz w:val="28"/>
          <w:szCs w:val="28"/>
          <w:lang w:eastAsia="ru-RU" w:bidi="hi-IN"/>
        </w:rPr>
        <w:t xml:space="preserve">- Контрольно-надзорная </w:t>
      </w:r>
      <w:r w:rsidR="00D86281">
        <w:rPr>
          <w:rFonts w:ascii="Times New Roman" w:eastAsiaTheme="minorEastAsia" w:hAnsi="Times New Roman" w:cs="Times New Roman"/>
          <w:kern w:val="1"/>
          <w:sz w:val="28"/>
          <w:szCs w:val="28"/>
          <w:lang w:eastAsia="ru-RU" w:bidi="hi-IN"/>
        </w:rPr>
        <w:t>деятельность Межрегионального у</w:t>
      </w:r>
      <w:r w:rsidRPr="00535E3E">
        <w:rPr>
          <w:rFonts w:ascii="Times New Roman" w:eastAsiaTheme="minorEastAsia" w:hAnsi="Times New Roman" w:cs="Times New Roman"/>
          <w:kern w:val="1"/>
          <w:sz w:val="28"/>
          <w:szCs w:val="28"/>
          <w:lang w:eastAsia="ru-RU" w:bidi="hi-IN"/>
        </w:rPr>
        <w:t>правления;</w:t>
      </w:r>
    </w:p>
    <w:p w14:paraId="019D3F0E" w14:textId="77777777" w:rsidR="00535E3E" w:rsidRDefault="009C6E75" w:rsidP="00535E3E">
      <w:pPr>
        <w:spacing w:after="0" w:line="240" w:lineRule="auto"/>
        <w:ind w:left="708" w:firstLine="708"/>
        <w:rPr>
          <w:rFonts w:ascii="Times New Roman" w:eastAsiaTheme="minorEastAsia" w:hAnsi="Times New Roman" w:cs="Times New Roman"/>
          <w:kern w:val="1"/>
          <w:sz w:val="28"/>
          <w:szCs w:val="28"/>
          <w:lang w:eastAsia="ru-RU" w:bidi="hi-IN"/>
        </w:rPr>
      </w:pPr>
      <w:r>
        <w:rPr>
          <w:rFonts w:ascii="Times New Roman" w:eastAsiaTheme="minorEastAsia" w:hAnsi="Times New Roman" w:cs="Times New Roman"/>
          <w:kern w:val="1"/>
          <w:sz w:val="28"/>
          <w:szCs w:val="28"/>
          <w:lang w:eastAsia="ru-RU" w:bidi="hi-IN"/>
        </w:rPr>
        <w:t>- Государственные услуги;</w:t>
      </w:r>
    </w:p>
    <w:p w14:paraId="0888BDBA" w14:textId="77777777" w:rsidR="009C6E75" w:rsidRDefault="009C6E75" w:rsidP="00535E3E">
      <w:pPr>
        <w:spacing w:after="0" w:line="240" w:lineRule="auto"/>
        <w:ind w:left="708" w:firstLine="708"/>
        <w:rPr>
          <w:rFonts w:ascii="Times New Roman" w:hAnsi="Times New Roman" w:cs="Times New Roman"/>
          <w:b/>
          <w:sz w:val="28"/>
          <w:szCs w:val="24"/>
        </w:rPr>
      </w:pPr>
      <w:r>
        <w:rPr>
          <w:rFonts w:ascii="Times New Roman" w:eastAsiaTheme="minorEastAsia" w:hAnsi="Times New Roman" w:cs="Times New Roman"/>
          <w:kern w:val="1"/>
          <w:sz w:val="28"/>
          <w:szCs w:val="28"/>
          <w:lang w:eastAsia="ru-RU" w:bidi="hi-IN"/>
        </w:rPr>
        <w:t>- Отчетность природопользователя.</w:t>
      </w:r>
    </w:p>
    <w:p w14:paraId="00E3408C" w14:textId="77777777" w:rsidR="00001F4F" w:rsidRPr="00C2315C" w:rsidRDefault="00001F4F" w:rsidP="00690C13">
      <w:pPr>
        <w:spacing w:after="0" w:line="240" w:lineRule="auto"/>
        <w:jc w:val="center"/>
        <w:rPr>
          <w:rFonts w:ascii="Times New Roman" w:hAnsi="Times New Roman" w:cs="Times New Roman"/>
          <w:b/>
          <w:sz w:val="24"/>
          <w:szCs w:val="24"/>
        </w:rPr>
      </w:pPr>
    </w:p>
    <w:tbl>
      <w:tblPr>
        <w:tblStyle w:val="a3"/>
        <w:tblW w:w="14463" w:type="dxa"/>
        <w:jc w:val="center"/>
        <w:tblLook w:val="04A0" w:firstRow="1" w:lastRow="0" w:firstColumn="1" w:lastColumn="0" w:noHBand="0" w:noVBand="1"/>
      </w:tblPr>
      <w:tblGrid>
        <w:gridCol w:w="540"/>
        <w:gridCol w:w="3920"/>
        <w:gridCol w:w="7574"/>
        <w:gridCol w:w="2429"/>
      </w:tblGrid>
      <w:tr w:rsidR="00535E3E" w:rsidRPr="00C2315C" w14:paraId="7C9CABDB" w14:textId="77777777" w:rsidTr="009C54C7">
        <w:trPr>
          <w:trHeight w:val="861"/>
          <w:jc w:val="center"/>
        </w:trPr>
        <w:tc>
          <w:tcPr>
            <w:tcW w:w="540" w:type="dxa"/>
            <w:vAlign w:val="center"/>
          </w:tcPr>
          <w:p w14:paraId="292FEDC6" w14:textId="77777777" w:rsidR="00535E3E" w:rsidRPr="00C2315C" w:rsidRDefault="00535E3E" w:rsidP="00690C13">
            <w:pPr>
              <w:jc w:val="center"/>
              <w:rPr>
                <w:rFonts w:ascii="Times New Roman" w:hAnsi="Times New Roman" w:cs="Times New Roman"/>
                <w:sz w:val="24"/>
                <w:szCs w:val="24"/>
              </w:rPr>
            </w:pPr>
            <w:r w:rsidRPr="00C2315C">
              <w:rPr>
                <w:rFonts w:ascii="Times New Roman" w:hAnsi="Times New Roman" w:cs="Times New Roman"/>
                <w:sz w:val="24"/>
                <w:szCs w:val="24"/>
              </w:rPr>
              <w:t>№ п/п</w:t>
            </w:r>
          </w:p>
        </w:tc>
        <w:tc>
          <w:tcPr>
            <w:tcW w:w="3920" w:type="dxa"/>
            <w:vAlign w:val="center"/>
          </w:tcPr>
          <w:p w14:paraId="2EC19BE3" w14:textId="77777777" w:rsidR="00535E3E" w:rsidRPr="00C2315C" w:rsidRDefault="00535E3E" w:rsidP="00690C13">
            <w:pPr>
              <w:jc w:val="center"/>
              <w:rPr>
                <w:rFonts w:ascii="Times New Roman" w:hAnsi="Times New Roman" w:cs="Times New Roman"/>
                <w:sz w:val="24"/>
                <w:szCs w:val="24"/>
              </w:rPr>
            </w:pPr>
            <w:r w:rsidRPr="00C2315C">
              <w:rPr>
                <w:rFonts w:ascii="Times New Roman" w:hAnsi="Times New Roman" w:cs="Times New Roman"/>
                <w:sz w:val="24"/>
                <w:szCs w:val="24"/>
              </w:rPr>
              <w:t>Вопрос</w:t>
            </w:r>
          </w:p>
        </w:tc>
        <w:tc>
          <w:tcPr>
            <w:tcW w:w="7574" w:type="dxa"/>
            <w:vAlign w:val="center"/>
          </w:tcPr>
          <w:p w14:paraId="54861DB8" w14:textId="77777777" w:rsidR="00535E3E" w:rsidRPr="00C2315C" w:rsidRDefault="00535E3E" w:rsidP="005E0A15">
            <w:pPr>
              <w:ind w:right="75"/>
              <w:jc w:val="center"/>
              <w:rPr>
                <w:rFonts w:ascii="Times New Roman" w:hAnsi="Times New Roman" w:cs="Times New Roman"/>
                <w:sz w:val="24"/>
                <w:szCs w:val="24"/>
              </w:rPr>
            </w:pPr>
            <w:r w:rsidRPr="00C2315C">
              <w:rPr>
                <w:rFonts w:ascii="Times New Roman" w:hAnsi="Times New Roman" w:cs="Times New Roman"/>
                <w:sz w:val="24"/>
                <w:szCs w:val="24"/>
              </w:rPr>
              <w:t>Ответ</w:t>
            </w:r>
          </w:p>
        </w:tc>
        <w:tc>
          <w:tcPr>
            <w:tcW w:w="2429" w:type="dxa"/>
            <w:vAlign w:val="center"/>
          </w:tcPr>
          <w:p w14:paraId="382EF5E9" w14:textId="77777777" w:rsidR="00535E3E" w:rsidRPr="00C2315C" w:rsidRDefault="00535E3E" w:rsidP="009A6D0F">
            <w:pPr>
              <w:jc w:val="center"/>
              <w:rPr>
                <w:rFonts w:ascii="Times New Roman" w:hAnsi="Times New Roman" w:cs="Times New Roman"/>
                <w:sz w:val="24"/>
                <w:szCs w:val="24"/>
              </w:rPr>
            </w:pPr>
            <w:r w:rsidRPr="00C2315C">
              <w:rPr>
                <w:rFonts w:ascii="Times New Roman" w:hAnsi="Times New Roman" w:cs="Times New Roman"/>
                <w:sz w:val="24"/>
                <w:szCs w:val="24"/>
              </w:rPr>
              <w:t>Предметная область</w:t>
            </w:r>
          </w:p>
        </w:tc>
      </w:tr>
      <w:tr w:rsidR="004E519B" w:rsidRPr="00C2315C" w14:paraId="35130AC5" w14:textId="77777777" w:rsidTr="009C54C7">
        <w:trPr>
          <w:jc w:val="center"/>
        </w:trPr>
        <w:tc>
          <w:tcPr>
            <w:tcW w:w="540" w:type="dxa"/>
          </w:tcPr>
          <w:p w14:paraId="2179E3F3" w14:textId="77777777" w:rsidR="004E519B" w:rsidRPr="004E519B" w:rsidRDefault="004E519B" w:rsidP="00690C1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920" w:type="dxa"/>
          </w:tcPr>
          <w:p w14:paraId="5C2AB0A0" w14:textId="77777777" w:rsidR="00A957AA" w:rsidRPr="00C2315C" w:rsidRDefault="00A957AA" w:rsidP="00A957AA">
            <w:pPr>
              <w:rPr>
                <w:rFonts w:ascii="Times New Roman" w:hAnsi="Times New Roman" w:cs="Times New Roman"/>
                <w:b/>
                <w:i/>
                <w:sz w:val="24"/>
                <w:szCs w:val="24"/>
              </w:rPr>
            </w:pPr>
            <w:r w:rsidRPr="00C2315C">
              <w:rPr>
                <w:rFonts w:ascii="Times New Roman" w:hAnsi="Times New Roman" w:cs="Times New Roman"/>
                <w:b/>
                <w:i/>
                <w:sz w:val="24"/>
                <w:szCs w:val="24"/>
              </w:rPr>
              <w:t>Где до начала проведения проверки можно ознакомиться с перечнем нормативных правовых актов, устанавливающих обязательные требования, которые будут проверят</w:t>
            </w:r>
            <w:r>
              <w:rPr>
                <w:rFonts w:ascii="Times New Roman" w:hAnsi="Times New Roman" w:cs="Times New Roman"/>
                <w:b/>
                <w:i/>
                <w:sz w:val="24"/>
                <w:szCs w:val="24"/>
              </w:rPr>
              <w:t>ь</w:t>
            </w:r>
            <w:r w:rsidRPr="00C2315C">
              <w:rPr>
                <w:rFonts w:ascii="Times New Roman" w:hAnsi="Times New Roman" w:cs="Times New Roman"/>
                <w:b/>
                <w:i/>
                <w:sz w:val="24"/>
                <w:szCs w:val="24"/>
              </w:rPr>
              <w:t xml:space="preserve">ся в </w:t>
            </w:r>
            <w:r w:rsidRPr="00C2315C">
              <w:rPr>
                <w:rFonts w:ascii="Times New Roman" w:hAnsi="Times New Roman" w:cs="Times New Roman"/>
                <w:b/>
                <w:i/>
                <w:sz w:val="24"/>
                <w:szCs w:val="24"/>
              </w:rPr>
              <w:lastRenderedPageBreak/>
              <w:t>рамках контрольно-надзорных мероприятий?</w:t>
            </w:r>
          </w:p>
          <w:p w14:paraId="6CC6D1AC" w14:textId="77777777" w:rsidR="004E519B" w:rsidRPr="00C2315C" w:rsidRDefault="004E519B" w:rsidP="00690C13">
            <w:pPr>
              <w:pStyle w:val="a4"/>
              <w:spacing w:after="0" w:line="240" w:lineRule="auto"/>
              <w:ind w:left="0"/>
              <w:rPr>
                <w:rFonts w:ascii="Times New Roman" w:hAnsi="Times New Roman" w:cs="Times New Roman"/>
                <w:b/>
                <w:i/>
                <w:sz w:val="24"/>
                <w:szCs w:val="24"/>
              </w:rPr>
            </w:pPr>
          </w:p>
        </w:tc>
        <w:tc>
          <w:tcPr>
            <w:tcW w:w="7574" w:type="dxa"/>
          </w:tcPr>
          <w:p w14:paraId="2266B4BD" w14:textId="77777777" w:rsidR="00A957AA" w:rsidRPr="00C2315C" w:rsidRDefault="00A957AA" w:rsidP="00A957AA">
            <w:pPr>
              <w:tabs>
                <w:tab w:val="num" w:pos="720"/>
              </w:tabs>
              <w:autoSpaceDE w:val="0"/>
              <w:autoSpaceDN w:val="0"/>
              <w:adjustRightInd w:val="0"/>
              <w:ind w:right="75" w:firstLine="709"/>
              <w:jc w:val="both"/>
              <w:rPr>
                <w:rFonts w:ascii="Times New Roman" w:hAnsi="Times New Roman" w:cs="Times New Roman"/>
                <w:sz w:val="24"/>
                <w:szCs w:val="24"/>
              </w:rPr>
            </w:pPr>
            <w:r w:rsidRPr="00C2315C">
              <w:rPr>
                <w:rFonts w:ascii="Times New Roman" w:hAnsi="Times New Roman" w:cs="Times New Roman"/>
                <w:sz w:val="24"/>
                <w:szCs w:val="24"/>
              </w:rPr>
              <w:lastRenderedPageBreak/>
              <w:t>Приказом Росприроднадзора от 18.10.2016 № 670 утвержден перечень правовых актов, содержащих обязательные требования, соблюдение которых оцениваются при проведении мероприятий по контролю в рамках отдельного вида государственного контроля (надзора) (далее – перечень). Приказом Росприроднадзора от 22.02.2017 № 106 перечень был актуализирован и дополнен.</w:t>
            </w:r>
          </w:p>
          <w:p w14:paraId="593076DF" w14:textId="77777777" w:rsidR="004E519B" w:rsidRPr="00C2315C" w:rsidRDefault="00A957AA" w:rsidP="00A957AA">
            <w:pPr>
              <w:widowControl w:val="0"/>
              <w:autoSpaceDE w:val="0"/>
              <w:autoSpaceDN w:val="0"/>
              <w:adjustRightInd w:val="0"/>
              <w:ind w:firstLine="567"/>
              <w:jc w:val="both"/>
              <w:rPr>
                <w:rFonts w:ascii="Times New Roman" w:hAnsi="Times New Roman" w:cs="Times New Roman"/>
                <w:b/>
                <w:sz w:val="24"/>
                <w:szCs w:val="24"/>
              </w:rPr>
            </w:pPr>
            <w:r w:rsidRPr="00C2315C">
              <w:rPr>
                <w:rFonts w:ascii="Times New Roman" w:hAnsi="Times New Roman" w:cs="Times New Roman"/>
                <w:sz w:val="24"/>
                <w:szCs w:val="24"/>
              </w:rPr>
              <w:lastRenderedPageBreak/>
              <w:t>На официальном сайте Росприроднадзора размещен перечень, указаны положения нормативных правовых актов, устанавливающих соответствующие обязательные требования, обеспечена возможность скачивания нормативных правовых актов, включенных в перечень, и возможность направления комментариев и предложений к перечню. Перечень размещен в разделе «Инфраструктура </w:t>
            </w:r>
            <w:r w:rsidRPr="00C2315C">
              <w:rPr>
                <w:rFonts w:ascii="Times New Roman" w:hAnsi="Times New Roman" w:cs="Times New Roman"/>
                <w:sz w:val="24"/>
                <w:szCs w:val="24"/>
              </w:rPr>
              <w:sym w:font="Symbol" w:char="F0DE"/>
            </w:r>
            <w:r w:rsidRPr="00C2315C">
              <w:rPr>
                <w:rFonts w:ascii="Times New Roman" w:hAnsi="Times New Roman" w:cs="Times New Roman"/>
                <w:sz w:val="24"/>
                <w:szCs w:val="24"/>
              </w:rPr>
              <w:t> Нормативное правовое обеспечение </w:t>
            </w:r>
            <w:r w:rsidRPr="00C2315C">
              <w:rPr>
                <w:rFonts w:ascii="Times New Roman" w:hAnsi="Times New Roman" w:cs="Times New Roman"/>
                <w:sz w:val="24"/>
                <w:szCs w:val="24"/>
              </w:rPr>
              <w:sym w:font="Symbol" w:char="F0DE"/>
            </w:r>
            <w:r w:rsidRPr="00C2315C">
              <w:rPr>
                <w:rFonts w:ascii="Times New Roman" w:hAnsi="Times New Roman" w:cs="Times New Roman"/>
                <w:sz w:val="24"/>
                <w:szCs w:val="24"/>
              </w:rPr>
              <w:t> Перечень ПА, содержащих обязательные требования».</w:t>
            </w:r>
          </w:p>
        </w:tc>
        <w:tc>
          <w:tcPr>
            <w:tcW w:w="2429" w:type="dxa"/>
          </w:tcPr>
          <w:p w14:paraId="334D3C67" w14:textId="77777777" w:rsidR="004E519B" w:rsidRPr="00C2315C" w:rsidRDefault="00A957AA" w:rsidP="009A6D0F">
            <w:pPr>
              <w:rPr>
                <w:rFonts w:ascii="Times New Roman" w:hAnsi="Times New Roman" w:cs="Times New Roman"/>
                <w:sz w:val="24"/>
                <w:szCs w:val="24"/>
              </w:rPr>
            </w:pPr>
            <w:r>
              <w:rPr>
                <w:rFonts w:ascii="Times New Roman" w:hAnsi="Times New Roman" w:cs="Times New Roman"/>
                <w:sz w:val="24"/>
                <w:szCs w:val="24"/>
              </w:rPr>
              <w:lastRenderedPageBreak/>
              <w:t>Контрольно-надзорная деятельность</w:t>
            </w:r>
          </w:p>
        </w:tc>
      </w:tr>
      <w:tr w:rsidR="004E519B" w:rsidRPr="00C2315C" w14:paraId="3E837854" w14:textId="77777777" w:rsidTr="009C54C7">
        <w:trPr>
          <w:jc w:val="center"/>
        </w:trPr>
        <w:tc>
          <w:tcPr>
            <w:tcW w:w="540" w:type="dxa"/>
          </w:tcPr>
          <w:p w14:paraId="3690E8C1" w14:textId="77777777" w:rsidR="004E519B" w:rsidRPr="00C2315C" w:rsidRDefault="00357200" w:rsidP="00690C13">
            <w:pPr>
              <w:rPr>
                <w:rFonts w:ascii="Times New Roman" w:hAnsi="Times New Roman" w:cs="Times New Roman"/>
                <w:sz w:val="24"/>
                <w:szCs w:val="24"/>
              </w:rPr>
            </w:pPr>
            <w:r>
              <w:rPr>
                <w:rFonts w:ascii="Times New Roman" w:hAnsi="Times New Roman" w:cs="Times New Roman"/>
                <w:sz w:val="24"/>
                <w:szCs w:val="24"/>
              </w:rPr>
              <w:t>2</w:t>
            </w:r>
          </w:p>
        </w:tc>
        <w:tc>
          <w:tcPr>
            <w:tcW w:w="3920" w:type="dxa"/>
          </w:tcPr>
          <w:p w14:paraId="703E0F00" w14:textId="77777777" w:rsidR="009C54C7" w:rsidRPr="009C54C7" w:rsidRDefault="009C54C7" w:rsidP="009C54C7">
            <w:pPr>
              <w:tabs>
                <w:tab w:val="left" w:pos="709"/>
                <w:tab w:val="left" w:pos="1276"/>
              </w:tabs>
              <w:rPr>
                <w:rFonts w:ascii="Times New Roman" w:hAnsi="Times New Roman" w:cs="Times New Roman"/>
                <w:b/>
                <w:i/>
                <w:sz w:val="24"/>
                <w:szCs w:val="24"/>
              </w:rPr>
            </w:pPr>
            <w:r w:rsidRPr="009C54C7">
              <w:rPr>
                <w:rFonts w:ascii="Times New Roman" w:hAnsi="Times New Roman" w:cs="Times New Roman"/>
                <w:b/>
                <w:i/>
                <w:sz w:val="24"/>
                <w:szCs w:val="24"/>
              </w:rPr>
              <w:t>В какие сроки осуществляется уплата экологического сбора?</w:t>
            </w:r>
          </w:p>
          <w:p w14:paraId="17D25981" w14:textId="77777777" w:rsidR="004E519B" w:rsidRPr="00C2315C" w:rsidRDefault="004E519B" w:rsidP="00690C13">
            <w:pPr>
              <w:pStyle w:val="a4"/>
              <w:spacing w:after="0" w:line="240" w:lineRule="auto"/>
              <w:ind w:left="0"/>
              <w:rPr>
                <w:rFonts w:ascii="Times New Roman" w:hAnsi="Times New Roman" w:cs="Times New Roman"/>
                <w:b/>
                <w:i/>
                <w:sz w:val="24"/>
                <w:szCs w:val="24"/>
              </w:rPr>
            </w:pPr>
          </w:p>
        </w:tc>
        <w:tc>
          <w:tcPr>
            <w:tcW w:w="7574" w:type="dxa"/>
          </w:tcPr>
          <w:p w14:paraId="7BC06FEB" w14:textId="77777777" w:rsidR="009C54C7" w:rsidRPr="009C54C7" w:rsidRDefault="009C54C7" w:rsidP="009C54C7">
            <w:pPr>
              <w:pStyle w:val="a4"/>
              <w:tabs>
                <w:tab w:val="left" w:pos="709"/>
                <w:tab w:val="left" w:pos="1276"/>
              </w:tabs>
              <w:spacing w:after="0" w:line="240" w:lineRule="auto"/>
              <w:ind w:left="0" w:firstLine="851"/>
              <w:jc w:val="both"/>
              <w:rPr>
                <w:rFonts w:ascii="Times New Roman" w:hAnsi="Times New Roman" w:cs="Times New Roman"/>
                <w:sz w:val="24"/>
                <w:szCs w:val="24"/>
              </w:rPr>
            </w:pPr>
            <w:r w:rsidRPr="009C54C7">
              <w:rPr>
                <w:rFonts w:ascii="Times New Roman" w:hAnsi="Times New Roman" w:cs="Times New Roman"/>
                <w:sz w:val="24"/>
                <w:szCs w:val="24"/>
              </w:rPr>
              <w:t xml:space="preserve">В соответствии с Постановлением Правительства РФ от 08.10.2015 № 1073 "О порядке взимания экологического сбора" (вместе с "Правилами взимания экологического сбора") уплата экологического сбора и представление расчета суммы экологического сбора осуществляются в следующие сроки: за 2017 год </w:t>
            </w:r>
            <w:proofErr w:type="gramStart"/>
            <w:r w:rsidRPr="009C54C7">
              <w:rPr>
                <w:rFonts w:ascii="Times New Roman" w:hAnsi="Times New Roman" w:cs="Times New Roman"/>
                <w:sz w:val="24"/>
                <w:szCs w:val="24"/>
              </w:rPr>
              <w:t>и  ежегодно</w:t>
            </w:r>
            <w:proofErr w:type="gramEnd"/>
            <w:r w:rsidRPr="009C54C7">
              <w:rPr>
                <w:rFonts w:ascii="Times New Roman" w:hAnsi="Times New Roman" w:cs="Times New Roman"/>
                <w:sz w:val="24"/>
                <w:szCs w:val="24"/>
              </w:rPr>
              <w:t xml:space="preserve"> - до 15 апреля года, следующего за отчетным периодом; отчетный период – календарный год.</w:t>
            </w:r>
          </w:p>
          <w:p w14:paraId="20928435" w14:textId="77777777" w:rsidR="004E519B" w:rsidRPr="00C2315C" w:rsidRDefault="004E519B" w:rsidP="0080691E">
            <w:pPr>
              <w:widowControl w:val="0"/>
              <w:autoSpaceDE w:val="0"/>
              <w:autoSpaceDN w:val="0"/>
              <w:adjustRightInd w:val="0"/>
              <w:ind w:firstLine="567"/>
              <w:jc w:val="both"/>
              <w:rPr>
                <w:rFonts w:ascii="Times New Roman" w:hAnsi="Times New Roman" w:cs="Times New Roman"/>
                <w:b/>
                <w:sz w:val="24"/>
                <w:szCs w:val="24"/>
              </w:rPr>
            </w:pPr>
          </w:p>
        </w:tc>
        <w:tc>
          <w:tcPr>
            <w:tcW w:w="2429" w:type="dxa"/>
          </w:tcPr>
          <w:p w14:paraId="2FE6A638" w14:textId="77777777" w:rsidR="004E519B" w:rsidRPr="00C2315C" w:rsidRDefault="004E519B" w:rsidP="009A6D0F">
            <w:pPr>
              <w:rPr>
                <w:rFonts w:ascii="Times New Roman" w:hAnsi="Times New Roman" w:cs="Times New Roman"/>
                <w:sz w:val="24"/>
                <w:szCs w:val="24"/>
              </w:rPr>
            </w:pPr>
            <w:r w:rsidRPr="004E519B">
              <w:rPr>
                <w:rFonts w:ascii="Times New Roman" w:eastAsiaTheme="minorEastAsia" w:hAnsi="Times New Roman" w:cs="Times New Roman"/>
                <w:kern w:val="1"/>
                <w:sz w:val="24"/>
                <w:szCs w:val="28"/>
                <w:lang w:eastAsia="ru-RU" w:bidi="hi-IN"/>
              </w:rPr>
              <w:t>Администрирование платы за негативное воздействие на окружающую среду</w:t>
            </w:r>
          </w:p>
        </w:tc>
      </w:tr>
      <w:tr w:rsidR="00084B79" w:rsidRPr="00C2315C" w14:paraId="34871954" w14:textId="77777777" w:rsidTr="009C54C7">
        <w:trPr>
          <w:jc w:val="center"/>
        </w:trPr>
        <w:tc>
          <w:tcPr>
            <w:tcW w:w="540" w:type="dxa"/>
          </w:tcPr>
          <w:p w14:paraId="54ABFB04" w14:textId="77777777" w:rsidR="00084B79" w:rsidRDefault="00357200" w:rsidP="00690C13">
            <w:pPr>
              <w:rPr>
                <w:rFonts w:ascii="Times New Roman" w:hAnsi="Times New Roman" w:cs="Times New Roman"/>
                <w:sz w:val="24"/>
                <w:szCs w:val="24"/>
              </w:rPr>
            </w:pPr>
            <w:r>
              <w:rPr>
                <w:rFonts w:ascii="Times New Roman" w:hAnsi="Times New Roman" w:cs="Times New Roman"/>
                <w:sz w:val="24"/>
                <w:szCs w:val="24"/>
              </w:rPr>
              <w:t>3</w:t>
            </w:r>
          </w:p>
        </w:tc>
        <w:tc>
          <w:tcPr>
            <w:tcW w:w="3920" w:type="dxa"/>
          </w:tcPr>
          <w:p w14:paraId="64C9B3C0" w14:textId="77777777" w:rsidR="00084B79" w:rsidRPr="00C2315C" w:rsidRDefault="00084B79" w:rsidP="00875EFF">
            <w:pPr>
              <w:pStyle w:val="a4"/>
              <w:spacing w:after="0" w:line="240" w:lineRule="auto"/>
              <w:ind w:left="0"/>
              <w:rPr>
                <w:rFonts w:ascii="Times New Roman" w:hAnsi="Times New Roman" w:cs="Times New Roman"/>
                <w:b/>
                <w:i/>
                <w:sz w:val="24"/>
                <w:szCs w:val="24"/>
              </w:rPr>
            </w:pPr>
            <w:r w:rsidRPr="004D3D2E">
              <w:rPr>
                <w:rFonts w:ascii="Times New Roman" w:hAnsi="Times New Roman" w:cs="Times New Roman"/>
                <w:b/>
                <w:i/>
                <w:sz w:val="24"/>
                <w:szCs w:val="24"/>
              </w:rPr>
              <w:t>Какие штрафные санкции предусмотрены за невнесение в установленные сроки платы за НВОС?</w:t>
            </w:r>
            <w:r>
              <w:t xml:space="preserve"> </w:t>
            </w:r>
            <w:r w:rsidRPr="004D3D2E">
              <w:rPr>
                <w:rFonts w:ascii="Times New Roman" w:hAnsi="Times New Roman" w:cs="Times New Roman"/>
                <w:b/>
                <w:i/>
                <w:sz w:val="24"/>
                <w:szCs w:val="24"/>
              </w:rPr>
              <w:t>Предусмотрена ли административная ответственность за нарушение порядка заполнения декларации о плате за НВОС?</w:t>
            </w:r>
          </w:p>
        </w:tc>
        <w:tc>
          <w:tcPr>
            <w:tcW w:w="7574" w:type="dxa"/>
          </w:tcPr>
          <w:p w14:paraId="2901AAC9" w14:textId="77777777" w:rsidR="00084B79" w:rsidRPr="004D3D2E" w:rsidRDefault="00084B79" w:rsidP="00875EFF">
            <w:pPr>
              <w:widowControl w:val="0"/>
              <w:autoSpaceDE w:val="0"/>
              <w:autoSpaceDN w:val="0"/>
              <w:adjustRightInd w:val="0"/>
              <w:ind w:firstLine="567"/>
              <w:jc w:val="both"/>
              <w:rPr>
                <w:rFonts w:ascii="Times New Roman" w:eastAsia="Times New Roman" w:hAnsi="Times New Roman" w:cs="Times New Roman"/>
                <w:sz w:val="24"/>
                <w:szCs w:val="28"/>
                <w:lang w:eastAsia="ru-RU"/>
              </w:rPr>
            </w:pPr>
            <w:r w:rsidRPr="004D3D2E">
              <w:rPr>
                <w:rFonts w:ascii="Times New Roman" w:eastAsia="Times New Roman" w:hAnsi="Times New Roman" w:cs="Times New Roman"/>
                <w:sz w:val="24"/>
                <w:szCs w:val="28"/>
                <w:lang w:eastAsia="ru-RU"/>
              </w:rPr>
              <w:t xml:space="preserve">Несвоевременное или неполное внесение платы за негативное воздействие на окружающую среду лицами, обязанными вносить плату,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w:t>
            </w:r>
          </w:p>
          <w:p w14:paraId="4001B949" w14:textId="77777777" w:rsidR="00084B79" w:rsidRPr="004D3D2E" w:rsidRDefault="00084B79" w:rsidP="00875EFF">
            <w:pPr>
              <w:widowControl w:val="0"/>
              <w:autoSpaceDE w:val="0"/>
              <w:autoSpaceDN w:val="0"/>
              <w:adjustRightInd w:val="0"/>
              <w:ind w:firstLine="567"/>
              <w:jc w:val="both"/>
              <w:rPr>
                <w:rFonts w:ascii="Times New Roman" w:eastAsia="Times New Roman" w:hAnsi="Times New Roman" w:cs="Times New Roman"/>
                <w:sz w:val="24"/>
                <w:szCs w:val="28"/>
                <w:lang w:eastAsia="ru-RU"/>
              </w:rPr>
            </w:pPr>
            <w:r w:rsidRPr="004D3D2E">
              <w:rPr>
                <w:rFonts w:ascii="Times New Roman" w:eastAsia="Times New Roman" w:hAnsi="Times New Roman" w:cs="Times New Roman"/>
                <w:sz w:val="24"/>
                <w:szCs w:val="28"/>
                <w:lang w:eastAsia="ru-RU"/>
              </w:rPr>
              <w:t>Пени начисляются за каждый календарный день просрочки исполнения обязанности по внесению платы за негативное воздействие на окружающую среду начиная со следующего дня после дня окончания соответствующего срока внесения платы (1 марта).</w:t>
            </w:r>
          </w:p>
          <w:p w14:paraId="1D2DFE50" w14:textId="77777777" w:rsidR="00084B79" w:rsidRPr="004D3D2E" w:rsidRDefault="00084B79" w:rsidP="00875EFF">
            <w:pPr>
              <w:ind w:firstLine="567"/>
              <w:jc w:val="both"/>
              <w:rPr>
                <w:rFonts w:ascii="Times New Roman" w:eastAsia="Times New Roman" w:hAnsi="Times New Roman" w:cs="Times New Roman"/>
                <w:sz w:val="24"/>
                <w:szCs w:val="28"/>
                <w:lang w:eastAsia="ru-RU"/>
              </w:rPr>
            </w:pPr>
            <w:r w:rsidRPr="004D3D2E">
              <w:rPr>
                <w:rFonts w:ascii="Times New Roman" w:eastAsia="Times New Roman" w:hAnsi="Times New Roman" w:cs="Times New Roman"/>
                <w:sz w:val="24"/>
                <w:szCs w:val="28"/>
                <w:lang w:eastAsia="ru-RU"/>
              </w:rPr>
              <w:t>Статьей 8.41 Кодекса Российской Федерации об административных правонарушениях (далее – КоАП РФ) предусмотрена ответственность за невнесение в установленные сроки платы за негативное воздействие на окружающую среду в виде административного штрафа:</w:t>
            </w:r>
          </w:p>
          <w:p w14:paraId="0881FFE8" w14:textId="77777777" w:rsidR="00084B79" w:rsidRPr="004D3D2E" w:rsidRDefault="00084B79" w:rsidP="00875EFF">
            <w:pPr>
              <w:ind w:firstLine="567"/>
              <w:jc w:val="both"/>
              <w:rPr>
                <w:rFonts w:ascii="Times New Roman" w:eastAsia="Times New Roman" w:hAnsi="Times New Roman" w:cs="Times New Roman"/>
                <w:sz w:val="24"/>
                <w:szCs w:val="28"/>
                <w:lang w:eastAsia="ru-RU"/>
              </w:rPr>
            </w:pPr>
            <w:r w:rsidRPr="004D3D2E">
              <w:rPr>
                <w:rFonts w:ascii="Times New Roman" w:eastAsia="Times New Roman" w:hAnsi="Times New Roman" w:cs="Times New Roman"/>
                <w:sz w:val="24"/>
                <w:szCs w:val="28"/>
                <w:lang w:eastAsia="ru-RU"/>
              </w:rPr>
              <w:t xml:space="preserve">- для должностных лиц – в размере от 3 до 6 тысяч рублей; </w:t>
            </w:r>
          </w:p>
          <w:p w14:paraId="7E432DA3" w14:textId="77777777" w:rsidR="00084B79" w:rsidRPr="004D3D2E" w:rsidRDefault="00084B79" w:rsidP="00875EFF">
            <w:pPr>
              <w:ind w:firstLine="567"/>
              <w:jc w:val="both"/>
              <w:rPr>
                <w:rFonts w:ascii="Times New Roman" w:eastAsia="Times New Roman" w:hAnsi="Times New Roman" w:cs="Times New Roman"/>
                <w:sz w:val="24"/>
                <w:szCs w:val="28"/>
                <w:lang w:eastAsia="ru-RU"/>
              </w:rPr>
            </w:pPr>
            <w:r w:rsidRPr="004D3D2E">
              <w:rPr>
                <w:rFonts w:ascii="Times New Roman" w:eastAsia="Times New Roman" w:hAnsi="Times New Roman" w:cs="Times New Roman"/>
                <w:sz w:val="24"/>
                <w:szCs w:val="28"/>
                <w:lang w:eastAsia="ru-RU"/>
              </w:rPr>
              <w:t>- для юридических лиц – в размере от 50 до 100 тысяч рублей.</w:t>
            </w:r>
          </w:p>
          <w:p w14:paraId="723AB58E" w14:textId="77777777" w:rsidR="00084B79" w:rsidRPr="004D3D2E" w:rsidRDefault="00084B79" w:rsidP="00875EFF">
            <w:pPr>
              <w:ind w:firstLine="567"/>
              <w:jc w:val="both"/>
              <w:rPr>
                <w:rFonts w:ascii="Times New Roman" w:eastAsia="Times New Roman" w:hAnsi="Times New Roman" w:cs="Times New Roman"/>
                <w:sz w:val="24"/>
                <w:szCs w:val="28"/>
                <w:lang w:eastAsia="ru-RU"/>
              </w:rPr>
            </w:pPr>
            <w:r w:rsidRPr="004D3D2E">
              <w:rPr>
                <w:rFonts w:ascii="Times New Roman" w:eastAsia="Times New Roman" w:hAnsi="Times New Roman" w:cs="Times New Roman"/>
                <w:sz w:val="24"/>
                <w:szCs w:val="28"/>
                <w:lang w:eastAsia="ru-RU"/>
              </w:rPr>
              <w:t xml:space="preserve">Статья 8.5 КоАП РФ устанавливает административную ответственность за сокрытие, умышленное искажение или несвоевременное сообщение полной и достоверной информации в </w:t>
            </w:r>
            <w:r w:rsidRPr="004D3D2E">
              <w:rPr>
                <w:rFonts w:ascii="Times New Roman" w:eastAsia="Times New Roman" w:hAnsi="Times New Roman" w:cs="Times New Roman"/>
                <w:sz w:val="24"/>
                <w:szCs w:val="28"/>
                <w:lang w:eastAsia="ru-RU"/>
              </w:rPr>
              <w:lastRenderedPageBreak/>
              <w:t>декларации о плате за негативное воздействие на окружающую среду</w:t>
            </w:r>
            <w:r w:rsidRPr="004D3D2E">
              <w:rPr>
                <w:rFonts w:ascii="Times New Roman" w:eastAsia="Times New Roman" w:hAnsi="Times New Roman" w:cs="Times New Roman"/>
                <w:sz w:val="20"/>
                <w:lang w:eastAsia="ru-RU"/>
              </w:rPr>
              <w:t xml:space="preserve"> </w:t>
            </w:r>
            <w:r w:rsidRPr="004D3D2E">
              <w:rPr>
                <w:rFonts w:ascii="Times New Roman" w:eastAsia="Times New Roman" w:hAnsi="Times New Roman" w:cs="Times New Roman"/>
                <w:sz w:val="24"/>
                <w:szCs w:val="28"/>
                <w:lang w:eastAsia="ru-RU"/>
              </w:rPr>
              <w:t>в виде административного штрафа:</w:t>
            </w:r>
          </w:p>
          <w:p w14:paraId="515405CA" w14:textId="77777777" w:rsidR="00084B79" w:rsidRPr="004D3D2E" w:rsidRDefault="00084B79" w:rsidP="00875EFF">
            <w:pPr>
              <w:ind w:firstLine="567"/>
              <w:jc w:val="both"/>
              <w:rPr>
                <w:rFonts w:ascii="Times New Roman" w:eastAsia="Times New Roman" w:hAnsi="Times New Roman" w:cs="Times New Roman"/>
                <w:sz w:val="24"/>
                <w:szCs w:val="28"/>
                <w:lang w:eastAsia="ru-RU"/>
              </w:rPr>
            </w:pPr>
            <w:r w:rsidRPr="004D3D2E">
              <w:rPr>
                <w:rFonts w:ascii="Times New Roman" w:eastAsia="Times New Roman" w:hAnsi="Times New Roman" w:cs="Times New Roman"/>
                <w:sz w:val="24"/>
                <w:szCs w:val="28"/>
                <w:lang w:eastAsia="ru-RU"/>
              </w:rPr>
              <w:t xml:space="preserve">- для должностных лиц – в размере от 3 до 6 тысяч рублей; </w:t>
            </w:r>
          </w:p>
          <w:p w14:paraId="1F6F044E" w14:textId="77777777" w:rsidR="00084B79" w:rsidRPr="00C2315C" w:rsidRDefault="00084B79" w:rsidP="00875EFF">
            <w:pPr>
              <w:ind w:firstLine="567"/>
              <w:jc w:val="both"/>
              <w:rPr>
                <w:rFonts w:ascii="Times New Roman" w:hAnsi="Times New Roman" w:cs="Times New Roman"/>
                <w:b/>
                <w:sz w:val="24"/>
                <w:szCs w:val="24"/>
              </w:rPr>
            </w:pPr>
            <w:r w:rsidRPr="004D3D2E">
              <w:rPr>
                <w:rFonts w:ascii="Times New Roman" w:eastAsia="Times New Roman" w:hAnsi="Times New Roman" w:cs="Times New Roman"/>
                <w:sz w:val="24"/>
                <w:szCs w:val="28"/>
                <w:lang w:eastAsia="ru-RU"/>
              </w:rPr>
              <w:t>- для юридических лиц – в размере от 20 до 80 тысяч рублей.</w:t>
            </w:r>
          </w:p>
        </w:tc>
        <w:tc>
          <w:tcPr>
            <w:tcW w:w="2429" w:type="dxa"/>
          </w:tcPr>
          <w:p w14:paraId="0104E9B9" w14:textId="77777777" w:rsidR="00084B79" w:rsidRPr="004E519B" w:rsidRDefault="00084B79" w:rsidP="009A6D0F">
            <w:pPr>
              <w:rPr>
                <w:rFonts w:ascii="Times New Roman" w:eastAsiaTheme="minorEastAsia" w:hAnsi="Times New Roman" w:cs="Times New Roman"/>
                <w:kern w:val="1"/>
                <w:sz w:val="24"/>
                <w:szCs w:val="28"/>
                <w:lang w:eastAsia="ru-RU" w:bidi="hi-IN"/>
              </w:rPr>
            </w:pPr>
            <w:r w:rsidRPr="00084B79">
              <w:rPr>
                <w:rFonts w:ascii="Times New Roman" w:eastAsiaTheme="minorEastAsia" w:hAnsi="Times New Roman" w:cs="Times New Roman"/>
                <w:kern w:val="1"/>
                <w:sz w:val="24"/>
                <w:szCs w:val="28"/>
                <w:lang w:eastAsia="ru-RU" w:bidi="hi-IN"/>
              </w:rPr>
              <w:lastRenderedPageBreak/>
              <w:t>Администрирование платы за негативное воздействие на окружающую среду</w:t>
            </w:r>
          </w:p>
        </w:tc>
      </w:tr>
      <w:tr w:rsidR="009C54C7" w:rsidRPr="00C2315C" w14:paraId="74ABAD33" w14:textId="77777777" w:rsidTr="009C54C7">
        <w:trPr>
          <w:jc w:val="center"/>
        </w:trPr>
        <w:tc>
          <w:tcPr>
            <w:tcW w:w="540" w:type="dxa"/>
          </w:tcPr>
          <w:p w14:paraId="3DE36B0E" w14:textId="77777777" w:rsidR="009C54C7" w:rsidRPr="00C2315C" w:rsidRDefault="009C54C7" w:rsidP="00690C13">
            <w:pPr>
              <w:rPr>
                <w:rFonts w:ascii="Times New Roman" w:hAnsi="Times New Roman" w:cs="Times New Roman"/>
                <w:sz w:val="24"/>
                <w:szCs w:val="24"/>
              </w:rPr>
            </w:pPr>
            <w:r>
              <w:rPr>
                <w:rFonts w:ascii="Times New Roman" w:hAnsi="Times New Roman" w:cs="Times New Roman"/>
                <w:sz w:val="24"/>
                <w:szCs w:val="24"/>
              </w:rPr>
              <w:t>4</w:t>
            </w:r>
          </w:p>
        </w:tc>
        <w:tc>
          <w:tcPr>
            <w:tcW w:w="3920" w:type="dxa"/>
          </w:tcPr>
          <w:p w14:paraId="588EDEA0" w14:textId="77777777" w:rsidR="009C54C7" w:rsidRPr="00C2315C" w:rsidRDefault="009C54C7" w:rsidP="004E519B">
            <w:pPr>
              <w:pStyle w:val="a4"/>
              <w:spacing w:after="0" w:line="240" w:lineRule="auto"/>
              <w:ind w:left="0"/>
              <w:rPr>
                <w:rFonts w:ascii="Times New Roman" w:hAnsi="Times New Roman" w:cs="Times New Roman"/>
                <w:b/>
                <w:i/>
                <w:sz w:val="24"/>
                <w:szCs w:val="24"/>
              </w:rPr>
            </w:pPr>
            <w:r w:rsidRPr="00C2315C">
              <w:rPr>
                <w:rFonts w:ascii="Times New Roman" w:hAnsi="Times New Roman" w:cs="Times New Roman"/>
                <w:b/>
                <w:i/>
                <w:sz w:val="24"/>
                <w:szCs w:val="24"/>
              </w:rPr>
              <w:t>Можно ли освободить организацию от административной ответственности, если нарушение было устранено во время проведения проверки?</w:t>
            </w:r>
          </w:p>
        </w:tc>
        <w:tc>
          <w:tcPr>
            <w:tcW w:w="7574" w:type="dxa"/>
          </w:tcPr>
          <w:p w14:paraId="7BFF7CE2" w14:textId="77777777" w:rsidR="009C54C7" w:rsidRPr="00C2315C" w:rsidRDefault="009C54C7" w:rsidP="009C54C7">
            <w:pPr>
              <w:tabs>
                <w:tab w:val="num" w:pos="720"/>
              </w:tabs>
              <w:autoSpaceDE w:val="0"/>
              <w:autoSpaceDN w:val="0"/>
              <w:adjustRightInd w:val="0"/>
              <w:ind w:right="75" w:firstLine="709"/>
              <w:jc w:val="both"/>
              <w:rPr>
                <w:rFonts w:ascii="Times New Roman" w:hAnsi="Times New Roman" w:cs="Times New Roman"/>
                <w:sz w:val="24"/>
                <w:szCs w:val="24"/>
              </w:rPr>
            </w:pPr>
            <w:r w:rsidRPr="00C2315C">
              <w:rPr>
                <w:rFonts w:ascii="Times New Roman" w:hAnsi="Times New Roman" w:cs="Times New Roman"/>
                <w:sz w:val="24"/>
                <w:szCs w:val="24"/>
              </w:rPr>
              <w:t>Действующим законодательством не предусмотрена возможность освобождения лица от административного наказания в связи с устранением выявленного нарушения.</w:t>
            </w:r>
          </w:p>
          <w:p w14:paraId="1366E55D" w14:textId="77777777" w:rsidR="009C54C7" w:rsidRPr="00C2315C" w:rsidRDefault="009C54C7" w:rsidP="009C54C7">
            <w:pPr>
              <w:widowControl w:val="0"/>
              <w:tabs>
                <w:tab w:val="left" w:pos="900"/>
              </w:tabs>
              <w:autoSpaceDE w:val="0"/>
              <w:autoSpaceDN w:val="0"/>
              <w:adjustRightInd w:val="0"/>
              <w:ind w:firstLine="567"/>
              <w:jc w:val="both"/>
              <w:rPr>
                <w:rFonts w:ascii="Times New Roman" w:hAnsi="Times New Roman" w:cs="Times New Roman"/>
                <w:b/>
                <w:sz w:val="24"/>
                <w:szCs w:val="24"/>
              </w:rPr>
            </w:pPr>
            <w:r w:rsidRPr="00C2315C">
              <w:rPr>
                <w:rFonts w:ascii="Times New Roman" w:hAnsi="Times New Roman" w:cs="Times New Roman"/>
                <w:sz w:val="24"/>
                <w:szCs w:val="24"/>
              </w:rPr>
              <w:t>Однако, п.7 ч.1 ст.4.2 Кодекса Российской Федерации об административных правонарушениях в качестве обстоятельства, смягчающего административную ответственность, определено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tc>
        <w:tc>
          <w:tcPr>
            <w:tcW w:w="2429" w:type="dxa"/>
          </w:tcPr>
          <w:p w14:paraId="6D79CC9E" w14:textId="77777777" w:rsidR="009C54C7" w:rsidRPr="00C2315C" w:rsidRDefault="009C54C7" w:rsidP="00FE1F6D">
            <w:pPr>
              <w:rPr>
                <w:rFonts w:ascii="Times New Roman" w:hAnsi="Times New Roman" w:cs="Times New Roman"/>
                <w:sz w:val="24"/>
                <w:szCs w:val="24"/>
              </w:rPr>
            </w:pPr>
            <w:r>
              <w:rPr>
                <w:rFonts w:ascii="Times New Roman" w:hAnsi="Times New Roman" w:cs="Times New Roman"/>
                <w:sz w:val="24"/>
                <w:szCs w:val="24"/>
              </w:rPr>
              <w:t>А</w:t>
            </w:r>
            <w:r w:rsidRPr="00C2315C">
              <w:rPr>
                <w:rFonts w:ascii="Times New Roman" w:hAnsi="Times New Roman" w:cs="Times New Roman"/>
                <w:sz w:val="24"/>
                <w:szCs w:val="24"/>
              </w:rPr>
              <w:t>дминистративное производство</w:t>
            </w:r>
          </w:p>
        </w:tc>
      </w:tr>
      <w:tr w:rsidR="009C54C7" w:rsidRPr="00C2315C" w14:paraId="544299AE" w14:textId="77777777" w:rsidTr="009C54C7">
        <w:trPr>
          <w:jc w:val="center"/>
        </w:trPr>
        <w:tc>
          <w:tcPr>
            <w:tcW w:w="540" w:type="dxa"/>
          </w:tcPr>
          <w:p w14:paraId="79207BA1" w14:textId="77777777" w:rsidR="009C54C7" w:rsidRPr="00C2315C" w:rsidRDefault="009C54C7" w:rsidP="00690C13">
            <w:pPr>
              <w:rPr>
                <w:rFonts w:ascii="Times New Roman" w:hAnsi="Times New Roman" w:cs="Times New Roman"/>
                <w:sz w:val="24"/>
                <w:szCs w:val="24"/>
              </w:rPr>
            </w:pPr>
            <w:r>
              <w:rPr>
                <w:rFonts w:ascii="Times New Roman" w:hAnsi="Times New Roman" w:cs="Times New Roman"/>
                <w:sz w:val="24"/>
                <w:szCs w:val="24"/>
              </w:rPr>
              <w:t>5</w:t>
            </w:r>
          </w:p>
        </w:tc>
        <w:tc>
          <w:tcPr>
            <w:tcW w:w="3920" w:type="dxa"/>
          </w:tcPr>
          <w:p w14:paraId="6E33C44D" w14:textId="77777777" w:rsidR="009C54C7" w:rsidRPr="00C2315C" w:rsidRDefault="009C54C7" w:rsidP="00690C13">
            <w:pPr>
              <w:pStyle w:val="a4"/>
              <w:spacing w:after="0" w:line="240" w:lineRule="auto"/>
              <w:ind w:left="0"/>
              <w:rPr>
                <w:rFonts w:ascii="Times New Roman" w:hAnsi="Times New Roman" w:cs="Times New Roman"/>
                <w:b/>
                <w:i/>
                <w:sz w:val="24"/>
                <w:szCs w:val="24"/>
              </w:rPr>
            </w:pPr>
            <w:r w:rsidRPr="004E519B">
              <w:rPr>
                <w:rFonts w:ascii="Times New Roman" w:hAnsi="Times New Roman" w:cs="Times New Roman"/>
                <w:b/>
                <w:i/>
                <w:sz w:val="24"/>
                <w:szCs w:val="24"/>
              </w:rPr>
              <w:t>Какими нормативными правовыми актами регламентируется взимание платы за негативное воздействие на окружающую среду (далее – плата за НВОС)?</w:t>
            </w:r>
          </w:p>
        </w:tc>
        <w:tc>
          <w:tcPr>
            <w:tcW w:w="7574" w:type="dxa"/>
          </w:tcPr>
          <w:p w14:paraId="52FE9EB4" w14:textId="77777777" w:rsidR="009C54C7" w:rsidRPr="004E519B" w:rsidRDefault="009C54C7" w:rsidP="00A957AA">
            <w:pPr>
              <w:widowControl w:val="0"/>
              <w:autoSpaceDE w:val="0"/>
              <w:autoSpaceDN w:val="0"/>
              <w:adjustRightInd w:val="0"/>
              <w:ind w:firstLine="567"/>
              <w:jc w:val="both"/>
              <w:rPr>
                <w:rFonts w:ascii="Times New Roman" w:eastAsia="Times New Roman" w:hAnsi="Times New Roman" w:cs="Times New Roman"/>
                <w:sz w:val="24"/>
                <w:szCs w:val="28"/>
                <w:lang w:eastAsia="ru-RU"/>
              </w:rPr>
            </w:pPr>
            <w:r w:rsidRPr="004E519B">
              <w:rPr>
                <w:rFonts w:ascii="Times New Roman" w:eastAsia="Times New Roman" w:hAnsi="Times New Roman" w:cs="Times New Roman"/>
                <w:sz w:val="24"/>
                <w:szCs w:val="28"/>
                <w:lang w:eastAsia="ru-RU"/>
              </w:rPr>
              <w:t>стать</w:t>
            </w:r>
            <w:r>
              <w:rPr>
                <w:rFonts w:ascii="Times New Roman" w:eastAsia="Times New Roman" w:hAnsi="Times New Roman" w:cs="Times New Roman"/>
                <w:sz w:val="24"/>
                <w:szCs w:val="28"/>
                <w:lang w:eastAsia="ru-RU"/>
              </w:rPr>
              <w:t>я</w:t>
            </w:r>
            <w:r w:rsidRPr="004E519B">
              <w:rPr>
                <w:rFonts w:ascii="Times New Roman" w:eastAsia="Times New Roman" w:hAnsi="Times New Roman" w:cs="Times New Roman"/>
                <w:sz w:val="24"/>
                <w:szCs w:val="28"/>
                <w:lang w:eastAsia="ru-RU"/>
              </w:rPr>
              <w:t xml:space="preserve"> 16 – 16.5 Федерального закона от 10.01.2002 № 7-ФЗ «Об охране окружающей среды» (далее – Закон № 7-ФЗ);</w:t>
            </w:r>
          </w:p>
          <w:p w14:paraId="0D1B4C6A" w14:textId="77777777" w:rsidR="009C54C7" w:rsidRPr="004E519B" w:rsidRDefault="009C54C7" w:rsidP="00A957AA">
            <w:pPr>
              <w:widowControl w:val="0"/>
              <w:autoSpaceDE w:val="0"/>
              <w:autoSpaceDN w:val="0"/>
              <w:adjustRightInd w:val="0"/>
              <w:ind w:firstLine="567"/>
              <w:jc w:val="both"/>
              <w:rPr>
                <w:rFonts w:ascii="Times New Roman" w:eastAsia="Times New Roman" w:hAnsi="Times New Roman" w:cs="Times New Roman"/>
                <w:sz w:val="24"/>
                <w:szCs w:val="28"/>
                <w:lang w:eastAsia="ru-RU"/>
              </w:rPr>
            </w:pPr>
            <w:r w:rsidRPr="004E519B">
              <w:rPr>
                <w:rFonts w:ascii="Times New Roman" w:eastAsia="Times New Roman" w:hAnsi="Times New Roman" w:cs="Times New Roman"/>
                <w:sz w:val="24"/>
                <w:szCs w:val="28"/>
                <w:lang w:eastAsia="ru-RU"/>
              </w:rPr>
              <w:t>статья 23 Федерального закона от 24.06.1998 № 89-ФЗ «Об отходах производства и потребления» (далее – Закон № 89-ФЗ);</w:t>
            </w:r>
          </w:p>
          <w:p w14:paraId="6B4F3CFF" w14:textId="77777777" w:rsidR="009C54C7" w:rsidRPr="004E519B" w:rsidRDefault="009C54C7" w:rsidP="00A957AA">
            <w:pPr>
              <w:widowControl w:val="0"/>
              <w:autoSpaceDE w:val="0"/>
              <w:autoSpaceDN w:val="0"/>
              <w:adjustRightInd w:val="0"/>
              <w:ind w:firstLine="567"/>
              <w:jc w:val="both"/>
              <w:rPr>
                <w:rFonts w:ascii="Times New Roman" w:eastAsia="Times New Roman" w:hAnsi="Times New Roman" w:cs="Times New Roman"/>
                <w:sz w:val="24"/>
                <w:szCs w:val="28"/>
                <w:lang w:eastAsia="ru-RU"/>
              </w:rPr>
            </w:pPr>
            <w:r w:rsidRPr="004E519B">
              <w:rPr>
                <w:rFonts w:ascii="Times New Roman" w:eastAsia="Times New Roman" w:hAnsi="Times New Roman" w:cs="Times New Roman"/>
                <w:sz w:val="24"/>
                <w:szCs w:val="28"/>
                <w:lang w:eastAsia="ru-RU"/>
              </w:rPr>
              <w:t>статья 11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(далее – Закон № 219-ФЗ);</w:t>
            </w:r>
          </w:p>
          <w:p w14:paraId="59E3EF35" w14:textId="77777777" w:rsidR="009C54C7" w:rsidRPr="004E519B" w:rsidRDefault="009C54C7" w:rsidP="00A957AA">
            <w:pPr>
              <w:widowControl w:val="0"/>
              <w:autoSpaceDE w:val="0"/>
              <w:autoSpaceDN w:val="0"/>
              <w:adjustRightInd w:val="0"/>
              <w:ind w:firstLine="567"/>
              <w:jc w:val="both"/>
              <w:rPr>
                <w:rFonts w:ascii="Times New Roman" w:eastAsia="Times New Roman" w:hAnsi="Times New Roman" w:cs="Times New Roman"/>
                <w:sz w:val="24"/>
                <w:szCs w:val="28"/>
                <w:lang w:eastAsia="ru-RU"/>
              </w:rPr>
            </w:pPr>
            <w:r w:rsidRPr="004E519B">
              <w:rPr>
                <w:rFonts w:ascii="Times New Roman" w:eastAsia="Times New Roman" w:hAnsi="Times New Roman" w:cs="Times New Roman"/>
                <w:sz w:val="24"/>
                <w:szCs w:val="28"/>
                <w:lang w:eastAsia="ru-RU"/>
              </w:rPr>
              <w:t>постановление Правительства Российской Федерации от 03.03.2017 № 255 «Об исчислении и взимании платы за негативное воздействие на окружающую среду»;</w:t>
            </w:r>
          </w:p>
          <w:p w14:paraId="185CA5BD" w14:textId="77777777" w:rsidR="009C54C7" w:rsidRPr="004E519B" w:rsidRDefault="009C54C7" w:rsidP="00A957AA">
            <w:pPr>
              <w:widowControl w:val="0"/>
              <w:autoSpaceDE w:val="0"/>
              <w:autoSpaceDN w:val="0"/>
              <w:adjustRightInd w:val="0"/>
              <w:ind w:firstLine="567"/>
              <w:jc w:val="both"/>
              <w:rPr>
                <w:rFonts w:ascii="Times New Roman" w:eastAsia="Times New Roman" w:hAnsi="Times New Roman" w:cs="Times New Roman"/>
                <w:sz w:val="24"/>
                <w:szCs w:val="28"/>
                <w:lang w:eastAsia="ru-RU"/>
              </w:rPr>
            </w:pPr>
            <w:r w:rsidRPr="004E519B">
              <w:rPr>
                <w:rFonts w:ascii="Times New Roman" w:eastAsia="Times New Roman" w:hAnsi="Times New Roman" w:cs="Times New Roman"/>
                <w:sz w:val="24"/>
                <w:szCs w:val="28"/>
                <w:lang w:eastAsia="ru-RU"/>
              </w:rPr>
              <w:t>постановление Правительства Российской Федерации от 13.09.2016 № 913 «О ставках платы за негативное воздействие на окружающую среду и дополнительных коэффициентах»;</w:t>
            </w:r>
          </w:p>
          <w:p w14:paraId="354F0333" w14:textId="77777777" w:rsidR="009C54C7" w:rsidRPr="004E519B" w:rsidRDefault="009C54C7" w:rsidP="00A957AA">
            <w:pPr>
              <w:widowControl w:val="0"/>
              <w:autoSpaceDE w:val="0"/>
              <w:autoSpaceDN w:val="0"/>
              <w:adjustRightInd w:val="0"/>
              <w:ind w:firstLine="567"/>
              <w:jc w:val="both"/>
              <w:rPr>
                <w:rFonts w:ascii="Times New Roman" w:eastAsia="Times New Roman" w:hAnsi="Times New Roman" w:cs="Times New Roman"/>
                <w:sz w:val="24"/>
                <w:szCs w:val="28"/>
                <w:lang w:eastAsia="ru-RU"/>
              </w:rPr>
            </w:pPr>
            <w:r w:rsidRPr="004E519B">
              <w:rPr>
                <w:rFonts w:ascii="Times New Roman" w:eastAsia="Times New Roman" w:hAnsi="Times New Roman" w:cs="Times New Roman"/>
                <w:sz w:val="24"/>
                <w:szCs w:val="28"/>
                <w:lang w:eastAsia="ru-RU"/>
              </w:rPr>
              <w:t>постановление Правительства Российской Федерации от 08.11.2012 №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14:paraId="333A9691" w14:textId="77777777" w:rsidR="009C54C7" w:rsidRPr="004E519B" w:rsidRDefault="009C54C7" w:rsidP="00A957AA">
            <w:pPr>
              <w:widowControl w:val="0"/>
              <w:autoSpaceDE w:val="0"/>
              <w:autoSpaceDN w:val="0"/>
              <w:adjustRightInd w:val="0"/>
              <w:ind w:firstLine="567"/>
              <w:jc w:val="both"/>
              <w:rPr>
                <w:rFonts w:ascii="Times New Roman" w:eastAsia="Times New Roman" w:hAnsi="Times New Roman" w:cs="Times New Roman"/>
                <w:sz w:val="24"/>
                <w:szCs w:val="28"/>
                <w:lang w:eastAsia="ru-RU"/>
              </w:rPr>
            </w:pPr>
            <w:r w:rsidRPr="004E519B">
              <w:rPr>
                <w:rFonts w:ascii="Times New Roman" w:eastAsia="Times New Roman" w:hAnsi="Times New Roman" w:cs="Times New Roman"/>
                <w:sz w:val="24"/>
                <w:szCs w:val="28"/>
                <w:lang w:eastAsia="ru-RU"/>
              </w:rPr>
              <w:t xml:space="preserve">распоряжение Правительства Российской Федерации от 08.07.2015 № 1316-р об утверждении перечня загрязняющих веществ, в </w:t>
            </w:r>
            <w:r w:rsidRPr="004E519B">
              <w:rPr>
                <w:rFonts w:ascii="Times New Roman" w:eastAsia="Times New Roman" w:hAnsi="Times New Roman" w:cs="Times New Roman"/>
                <w:sz w:val="24"/>
                <w:szCs w:val="28"/>
                <w:lang w:eastAsia="ru-RU"/>
              </w:rPr>
              <w:lastRenderedPageBreak/>
              <w:t>отношении которых применяются меры государственного регулирования в области охраны окружающей среды»;</w:t>
            </w:r>
          </w:p>
          <w:p w14:paraId="69AF06C0" w14:textId="77777777" w:rsidR="009C54C7" w:rsidRPr="00C2315C" w:rsidRDefault="009C54C7" w:rsidP="00A957AA">
            <w:pPr>
              <w:widowControl w:val="0"/>
              <w:tabs>
                <w:tab w:val="left" w:pos="900"/>
              </w:tabs>
              <w:autoSpaceDE w:val="0"/>
              <w:autoSpaceDN w:val="0"/>
              <w:adjustRightInd w:val="0"/>
              <w:ind w:firstLine="567"/>
              <w:jc w:val="both"/>
              <w:rPr>
                <w:rFonts w:ascii="Times New Roman" w:hAnsi="Times New Roman" w:cs="Times New Roman"/>
                <w:b/>
                <w:sz w:val="24"/>
                <w:szCs w:val="24"/>
              </w:rPr>
            </w:pPr>
            <w:r w:rsidRPr="004E519B">
              <w:rPr>
                <w:rFonts w:ascii="Times New Roman" w:eastAsia="Times New Roman" w:hAnsi="Times New Roman" w:cs="Times New Roman"/>
                <w:sz w:val="24"/>
                <w:szCs w:val="28"/>
                <w:lang w:eastAsia="ru-RU"/>
              </w:rPr>
              <w:t>приказ Минприроды России от 09.01.2017 № 3 «Об утверждении Порядка представления декларации о плате за негативное воздействие на окружающую среду и ее формы» (зарегистрирован в Минюсте России 22.02.2017, регистрационный № 45747).</w:t>
            </w:r>
          </w:p>
        </w:tc>
        <w:tc>
          <w:tcPr>
            <w:tcW w:w="2429" w:type="dxa"/>
          </w:tcPr>
          <w:p w14:paraId="7AA2D7ED" w14:textId="77777777" w:rsidR="009C54C7" w:rsidRPr="00C2315C" w:rsidRDefault="009C54C7" w:rsidP="009A6D0F">
            <w:pPr>
              <w:rPr>
                <w:rFonts w:ascii="Times New Roman" w:hAnsi="Times New Roman" w:cs="Times New Roman"/>
                <w:sz w:val="24"/>
                <w:szCs w:val="24"/>
              </w:rPr>
            </w:pPr>
            <w:r w:rsidRPr="004E519B">
              <w:rPr>
                <w:rFonts w:ascii="Times New Roman" w:eastAsiaTheme="minorEastAsia" w:hAnsi="Times New Roman" w:cs="Times New Roman"/>
                <w:kern w:val="1"/>
                <w:sz w:val="24"/>
                <w:szCs w:val="28"/>
                <w:lang w:eastAsia="ru-RU" w:bidi="hi-IN"/>
              </w:rPr>
              <w:lastRenderedPageBreak/>
              <w:t>Администрирование платы за негативное воздействие на окружающую среду</w:t>
            </w:r>
          </w:p>
        </w:tc>
      </w:tr>
      <w:tr w:rsidR="009C54C7" w:rsidRPr="00C2315C" w14:paraId="17AFDB2F" w14:textId="77777777" w:rsidTr="009C54C7">
        <w:trPr>
          <w:jc w:val="center"/>
        </w:trPr>
        <w:tc>
          <w:tcPr>
            <w:tcW w:w="540" w:type="dxa"/>
          </w:tcPr>
          <w:p w14:paraId="1A0E8859" w14:textId="77777777" w:rsidR="009C54C7" w:rsidRPr="00842313" w:rsidRDefault="00842313" w:rsidP="00875EFF">
            <w:pPr>
              <w:rPr>
                <w:rFonts w:ascii="Times New Roman" w:hAnsi="Times New Roman" w:cs="Times New Roman"/>
                <w:sz w:val="24"/>
                <w:szCs w:val="24"/>
              </w:rPr>
            </w:pPr>
            <w:r>
              <w:rPr>
                <w:rFonts w:ascii="Times New Roman" w:hAnsi="Times New Roman" w:cs="Times New Roman"/>
                <w:sz w:val="24"/>
                <w:szCs w:val="24"/>
              </w:rPr>
              <w:t>6</w:t>
            </w:r>
          </w:p>
        </w:tc>
        <w:tc>
          <w:tcPr>
            <w:tcW w:w="3920" w:type="dxa"/>
          </w:tcPr>
          <w:p w14:paraId="3A917388" w14:textId="77777777" w:rsidR="009C54C7" w:rsidRPr="009C54C7" w:rsidRDefault="009C54C7" w:rsidP="009C54C7">
            <w:pPr>
              <w:tabs>
                <w:tab w:val="left" w:pos="709"/>
                <w:tab w:val="left" w:pos="1276"/>
              </w:tabs>
              <w:jc w:val="both"/>
              <w:rPr>
                <w:rFonts w:ascii="Times New Roman" w:hAnsi="Times New Roman" w:cs="Times New Roman"/>
                <w:b/>
                <w:i/>
                <w:sz w:val="24"/>
                <w:szCs w:val="24"/>
              </w:rPr>
            </w:pPr>
            <w:r w:rsidRPr="009C54C7">
              <w:rPr>
                <w:rFonts w:ascii="Times New Roman" w:hAnsi="Times New Roman" w:cs="Times New Roman"/>
                <w:b/>
                <w:i/>
                <w:sz w:val="24"/>
                <w:szCs w:val="24"/>
              </w:rPr>
              <w:t>Каким образом осуществляется учет и контроль выполнения установленных нормативов утилизации в отношении отходов от использования товаров?</w:t>
            </w:r>
          </w:p>
          <w:p w14:paraId="790A00E5" w14:textId="77777777" w:rsidR="009C54C7" w:rsidRPr="009C54C7" w:rsidRDefault="009C54C7" w:rsidP="00875EFF">
            <w:pPr>
              <w:rPr>
                <w:rFonts w:ascii="Times New Roman" w:hAnsi="Times New Roman" w:cs="Times New Roman"/>
                <w:b/>
                <w:i/>
                <w:sz w:val="24"/>
                <w:szCs w:val="24"/>
              </w:rPr>
            </w:pPr>
          </w:p>
        </w:tc>
        <w:tc>
          <w:tcPr>
            <w:tcW w:w="7574" w:type="dxa"/>
          </w:tcPr>
          <w:p w14:paraId="0FD13EE4" w14:textId="77777777" w:rsidR="009C54C7" w:rsidRPr="009C54C7" w:rsidRDefault="009C54C7" w:rsidP="00875EFF">
            <w:pPr>
              <w:tabs>
                <w:tab w:val="num" w:pos="720"/>
              </w:tabs>
              <w:autoSpaceDE w:val="0"/>
              <w:autoSpaceDN w:val="0"/>
              <w:adjustRightInd w:val="0"/>
              <w:ind w:right="75" w:firstLine="709"/>
              <w:jc w:val="both"/>
              <w:rPr>
                <w:rFonts w:ascii="Times New Roman" w:eastAsia="Calibri" w:hAnsi="Times New Roman" w:cs="Times New Roman"/>
                <w:bCs/>
                <w:sz w:val="24"/>
                <w:szCs w:val="24"/>
                <w:lang w:eastAsia="ru-RU"/>
              </w:rPr>
            </w:pPr>
            <w:r w:rsidRPr="009C54C7">
              <w:rPr>
                <w:rFonts w:ascii="Times New Roman" w:eastAsia="Calibri" w:hAnsi="Times New Roman" w:cs="Times New Roman"/>
                <w:bCs/>
                <w:sz w:val="24"/>
                <w:szCs w:val="24"/>
                <w:lang w:eastAsia="ru-RU"/>
              </w:rPr>
              <w:t>Согласно п. 13 постановления Правительства РФ от 08.12.2015 N 1342 "Об утверждении Правил представления производителями и импортерами товаров, подлежащих утилизации после утраты ими потребительских свойств, отчетности о выполнении нормативов утилизации отходов от использования таких товаров"  контроль за выполнением установленных нормативов утилизации отходов, в том числе проверка достоверности и полноты сведений, указанных в отчетности, и ее соответствия форме, предусмотренной приложением к настоящим Правилам, осуществляется  в течение 3 месяцев со дня приема отчетности.</w:t>
            </w:r>
          </w:p>
        </w:tc>
        <w:tc>
          <w:tcPr>
            <w:tcW w:w="2429" w:type="dxa"/>
          </w:tcPr>
          <w:p w14:paraId="6966614E" w14:textId="77777777" w:rsidR="009C54C7" w:rsidRPr="00C2315C" w:rsidRDefault="009C54C7" w:rsidP="00875EFF">
            <w:pPr>
              <w:rPr>
                <w:rFonts w:ascii="Times New Roman" w:hAnsi="Times New Roman" w:cs="Times New Roman"/>
                <w:sz w:val="24"/>
                <w:szCs w:val="24"/>
              </w:rPr>
            </w:pPr>
            <w:r>
              <w:rPr>
                <w:rFonts w:ascii="Times New Roman" w:hAnsi="Times New Roman" w:cs="Times New Roman"/>
                <w:sz w:val="24"/>
                <w:szCs w:val="24"/>
              </w:rPr>
              <w:t>А</w:t>
            </w:r>
            <w:r w:rsidRPr="00C2315C">
              <w:rPr>
                <w:rFonts w:ascii="Times New Roman" w:hAnsi="Times New Roman" w:cs="Times New Roman"/>
                <w:sz w:val="24"/>
                <w:szCs w:val="24"/>
              </w:rPr>
              <w:t>дминистративное производство</w:t>
            </w:r>
          </w:p>
        </w:tc>
      </w:tr>
      <w:tr w:rsidR="009C54C7" w:rsidRPr="00C2315C" w14:paraId="4224CC96" w14:textId="77777777" w:rsidTr="009C54C7">
        <w:trPr>
          <w:jc w:val="center"/>
        </w:trPr>
        <w:tc>
          <w:tcPr>
            <w:tcW w:w="540" w:type="dxa"/>
          </w:tcPr>
          <w:p w14:paraId="5078587D" w14:textId="77777777" w:rsidR="009C54C7" w:rsidRPr="00C2315C" w:rsidRDefault="00842313" w:rsidP="00360159">
            <w:pPr>
              <w:rPr>
                <w:rFonts w:ascii="Times New Roman" w:hAnsi="Times New Roman" w:cs="Times New Roman"/>
                <w:sz w:val="24"/>
                <w:szCs w:val="24"/>
              </w:rPr>
            </w:pPr>
            <w:r>
              <w:rPr>
                <w:rFonts w:ascii="Times New Roman" w:hAnsi="Times New Roman" w:cs="Times New Roman"/>
                <w:sz w:val="24"/>
                <w:szCs w:val="24"/>
              </w:rPr>
              <w:t>7</w:t>
            </w:r>
          </w:p>
        </w:tc>
        <w:tc>
          <w:tcPr>
            <w:tcW w:w="3920" w:type="dxa"/>
          </w:tcPr>
          <w:p w14:paraId="33E79904" w14:textId="77777777" w:rsidR="009C54C7" w:rsidRDefault="009C54C7" w:rsidP="009C54C7">
            <w:pPr>
              <w:jc w:val="both"/>
              <w:rPr>
                <w:rFonts w:ascii="Times New Roman" w:hAnsi="Times New Roman" w:cs="Times New Roman"/>
                <w:b/>
                <w:i/>
                <w:sz w:val="24"/>
                <w:szCs w:val="24"/>
              </w:rPr>
            </w:pPr>
            <w:r>
              <w:rPr>
                <w:rFonts w:ascii="Times New Roman" w:hAnsi="Times New Roman" w:cs="Times New Roman"/>
                <w:b/>
                <w:i/>
                <w:sz w:val="24"/>
                <w:szCs w:val="24"/>
              </w:rPr>
              <w:t>Поясните, что такое экологический сбор? Кто и в каких случаях его оплачивает?</w:t>
            </w:r>
          </w:p>
          <w:p w14:paraId="56E5ED9E" w14:textId="77777777" w:rsidR="009C54C7" w:rsidRDefault="009C54C7" w:rsidP="009C54C7">
            <w:pPr>
              <w:rPr>
                <w:rFonts w:ascii="Times New Roman" w:eastAsia="Times New Roman" w:hAnsi="Times New Roman" w:cs="Times New Roman"/>
                <w:b/>
                <w:i/>
                <w:sz w:val="24"/>
                <w:szCs w:val="24"/>
                <w:lang w:eastAsia="ru-RU"/>
              </w:rPr>
            </w:pPr>
          </w:p>
          <w:p w14:paraId="4DD9A4F5" w14:textId="77777777" w:rsidR="009C54C7" w:rsidRPr="00C2315C" w:rsidRDefault="009C54C7" w:rsidP="00A957AA">
            <w:pPr>
              <w:rPr>
                <w:rFonts w:ascii="Times New Roman" w:hAnsi="Times New Roman" w:cs="Times New Roman"/>
                <w:sz w:val="24"/>
                <w:szCs w:val="24"/>
              </w:rPr>
            </w:pPr>
          </w:p>
        </w:tc>
        <w:tc>
          <w:tcPr>
            <w:tcW w:w="7574" w:type="dxa"/>
          </w:tcPr>
          <w:p w14:paraId="319A2DB0" w14:textId="77777777" w:rsidR="009C54C7" w:rsidRDefault="009C54C7" w:rsidP="009C54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2016 году производители и импортеры товаров столкнулись с новым видом обязательного взноса – экологическим сбором. Суть платежа следующая.</w:t>
            </w:r>
          </w:p>
          <w:p w14:paraId="02D774E2" w14:textId="77777777" w:rsidR="009C54C7" w:rsidRDefault="009C54C7" w:rsidP="009C54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Существуют товары, которые необходимо утилизировать после того, как они утратили свои потребительские свойства и превратились в отходы. Перечень таких товаров утвержден Правительством Российской Федерации. Обеспечивать утилизацию обязаны производители и импортеры таких товаров.  Утратившая потребительские свойства упаковка также должна быть утилизирована производителем или импортером товара в этой упаковке.</w:t>
            </w:r>
          </w:p>
          <w:p w14:paraId="1EABC191" w14:textId="77777777" w:rsidR="009C54C7" w:rsidRDefault="009C54C7" w:rsidP="009C54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Можно утилизировать утратившие потребительские свойства товары собственными силами (создать собственную инфраструктуру по обработке отходов, привлечь специализированную организацию либо вступить в ассоциацию производителей и импортеров), а можно вообще не заниматься утилизацией отходов, однако в этом случае хозяйствующему субъекту придется заплатить экологический сбор. </w:t>
            </w:r>
          </w:p>
          <w:p w14:paraId="3E2DABC0" w14:textId="77777777" w:rsidR="009C54C7" w:rsidRDefault="009C54C7" w:rsidP="009C54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Таким образом, </w:t>
            </w:r>
            <w:proofErr w:type="spellStart"/>
            <w:r>
              <w:rPr>
                <w:rFonts w:ascii="Times New Roman" w:eastAsia="Calibri" w:hAnsi="Times New Roman" w:cs="Times New Roman"/>
                <w:sz w:val="24"/>
                <w:szCs w:val="24"/>
              </w:rPr>
              <w:t>экосбор</w:t>
            </w:r>
            <w:proofErr w:type="spellEnd"/>
            <w:r>
              <w:rPr>
                <w:rFonts w:ascii="Times New Roman" w:eastAsia="Calibri" w:hAnsi="Times New Roman" w:cs="Times New Roman"/>
                <w:sz w:val="24"/>
                <w:szCs w:val="24"/>
              </w:rPr>
              <w:t xml:space="preserve"> по сути является платой за невыполнение нормативов утилизации отходов от использования произведенных компанией товаров.</w:t>
            </w:r>
          </w:p>
          <w:p w14:paraId="7922A795" w14:textId="77777777" w:rsidR="009C54C7" w:rsidRDefault="009C54C7" w:rsidP="009C54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Сумма платы сбора рассчитывается исходя из массы готового товара и используемой для производства </w:t>
            </w:r>
            <w:proofErr w:type="gramStart"/>
            <w:r>
              <w:rPr>
                <w:rFonts w:ascii="Times New Roman" w:eastAsia="Calibri" w:hAnsi="Times New Roman" w:cs="Times New Roman"/>
                <w:sz w:val="24"/>
                <w:szCs w:val="24"/>
              </w:rPr>
              <w:t>товаров  упаковки</w:t>
            </w:r>
            <w:proofErr w:type="gramEnd"/>
            <w:r>
              <w:rPr>
                <w:rFonts w:ascii="Times New Roman" w:eastAsia="Calibri" w:hAnsi="Times New Roman" w:cs="Times New Roman"/>
                <w:sz w:val="24"/>
                <w:szCs w:val="24"/>
              </w:rPr>
              <w:t xml:space="preserve">, которые были выпущены в обращение в отчетном году, исходя из нормативов утилизации, которые утверждены для каждого вида товаров и упаковки, и с учетом ставки экологического сбора. </w:t>
            </w:r>
          </w:p>
          <w:p w14:paraId="4184003B" w14:textId="77777777" w:rsidR="009C54C7" w:rsidRDefault="009C54C7" w:rsidP="009C54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Хозяйствующие субъекты обязаны предоставить в Росприроднадзор два вида отчетности (декларации о количестве товаров и отчетность о выполнении нормативов утилизации</w:t>
            </w:r>
            <w:proofErr w:type="gramStart"/>
            <w:r>
              <w:rPr>
                <w:rFonts w:ascii="Times New Roman" w:eastAsia="Calibri" w:hAnsi="Times New Roman" w:cs="Times New Roman"/>
                <w:sz w:val="24"/>
                <w:szCs w:val="24"/>
              </w:rPr>
              <w:t>), в случае, если</w:t>
            </w:r>
            <w:proofErr w:type="gramEnd"/>
            <w:r>
              <w:rPr>
                <w:rFonts w:ascii="Times New Roman" w:eastAsia="Calibri" w:hAnsi="Times New Roman" w:cs="Times New Roman"/>
                <w:sz w:val="24"/>
                <w:szCs w:val="24"/>
              </w:rPr>
              <w:t xml:space="preserve"> нормативы не выполнены – расчет экологического сбора.</w:t>
            </w:r>
          </w:p>
          <w:p w14:paraId="0009B014" w14:textId="77777777" w:rsidR="009C54C7" w:rsidRPr="00C2315C" w:rsidRDefault="009C54C7" w:rsidP="00A957AA">
            <w:pPr>
              <w:tabs>
                <w:tab w:val="num" w:pos="720"/>
              </w:tabs>
              <w:autoSpaceDE w:val="0"/>
              <w:autoSpaceDN w:val="0"/>
              <w:adjustRightInd w:val="0"/>
              <w:ind w:right="75" w:firstLine="709"/>
              <w:jc w:val="both"/>
              <w:rPr>
                <w:rFonts w:ascii="Times New Roman" w:hAnsi="Times New Roman" w:cs="Times New Roman"/>
                <w:sz w:val="24"/>
                <w:szCs w:val="24"/>
              </w:rPr>
            </w:pPr>
          </w:p>
        </w:tc>
        <w:tc>
          <w:tcPr>
            <w:tcW w:w="2429" w:type="dxa"/>
          </w:tcPr>
          <w:p w14:paraId="0EB49E2D" w14:textId="77777777" w:rsidR="009C54C7" w:rsidRPr="00C2315C" w:rsidRDefault="009C54C7" w:rsidP="00FE1F6D">
            <w:pPr>
              <w:rPr>
                <w:rFonts w:ascii="Times New Roman" w:hAnsi="Times New Roman" w:cs="Times New Roman"/>
                <w:sz w:val="24"/>
                <w:szCs w:val="24"/>
              </w:rPr>
            </w:pPr>
            <w:r>
              <w:rPr>
                <w:rFonts w:ascii="Times New Roman" w:hAnsi="Times New Roman" w:cs="Times New Roman"/>
                <w:sz w:val="24"/>
                <w:szCs w:val="24"/>
              </w:rPr>
              <w:lastRenderedPageBreak/>
              <w:t>Отчетность природопользователя</w:t>
            </w:r>
          </w:p>
        </w:tc>
      </w:tr>
      <w:tr w:rsidR="009C54C7" w:rsidRPr="00C2315C" w14:paraId="0F09231A" w14:textId="77777777" w:rsidTr="009C54C7">
        <w:trPr>
          <w:jc w:val="center"/>
        </w:trPr>
        <w:tc>
          <w:tcPr>
            <w:tcW w:w="540" w:type="dxa"/>
          </w:tcPr>
          <w:p w14:paraId="18C96C62" w14:textId="77777777" w:rsidR="009C54C7" w:rsidRPr="00C2315C" w:rsidRDefault="00842313" w:rsidP="00824CA8">
            <w:pPr>
              <w:rPr>
                <w:rFonts w:ascii="Times New Roman" w:hAnsi="Times New Roman" w:cs="Times New Roman"/>
                <w:sz w:val="24"/>
                <w:szCs w:val="24"/>
              </w:rPr>
            </w:pPr>
            <w:r>
              <w:rPr>
                <w:rFonts w:ascii="Times New Roman" w:hAnsi="Times New Roman" w:cs="Times New Roman"/>
                <w:sz w:val="24"/>
                <w:szCs w:val="24"/>
              </w:rPr>
              <w:t>8</w:t>
            </w:r>
          </w:p>
        </w:tc>
        <w:tc>
          <w:tcPr>
            <w:tcW w:w="3920" w:type="dxa"/>
          </w:tcPr>
          <w:p w14:paraId="024F9D5C" w14:textId="77777777" w:rsidR="009C54C7" w:rsidRDefault="009C54C7" w:rsidP="00017440">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Что является поводами к возбуждению дела об административном правонарушении в области охраны окружающей среды и природопользования?</w:t>
            </w:r>
          </w:p>
          <w:p w14:paraId="435476E9" w14:textId="77777777" w:rsidR="009C54C7" w:rsidRPr="00C2315C" w:rsidRDefault="009C54C7" w:rsidP="00824CA8">
            <w:pPr>
              <w:rPr>
                <w:rFonts w:ascii="Times New Roman" w:hAnsi="Times New Roman" w:cs="Times New Roman"/>
                <w:sz w:val="24"/>
                <w:szCs w:val="24"/>
              </w:rPr>
            </w:pPr>
          </w:p>
        </w:tc>
        <w:tc>
          <w:tcPr>
            <w:tcW w:w="7574" w:type="dxa"/>
          </w:tcPr>
          <w:p w14:paraId="1A62B419" w14:textId="77777777" w:rsidR="009C54C7" w:rsidRDefault="009C54C7" w:rsidP="009C6E75">
            <w:pPr>
              <w:autoSpaceDE w:val="0"/>
              <w:autoSpaceDN w:val="0"/>
              <w:adjustRightInd w:val="0"/>
              <w:ind w:firstLine="540"/>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Согласно ч.1 ст.</w:t>
            </w:r>
            <w:r>
              <w:rPr>
                <w:rFonts w:ascii="Times New Roman" w:eastAsia="Calibri" w:hAnsi="Times New Roman" w:cs="Times New Roman"/>
                <w:bCs/>
                <w:sz w:val="24"/>
                <w:szCs w:val="24"/>
                <w:lang w:eastAsia="ru-RU"/>
              </w:rPr>
              <w:t xml:space="preserve"> 28.1. КоАП РФ Поводами к возбуждению дела об административном правонарушении являются:</w:t>
            </w:r>
          </w:p>
          <w:p w14:paraId="57A3D954" w14:textId="77777777" w:rsidR="009C54C7" w:rsidRDefault="009C54C7" w:rsidP="009C6E75">
            <w:pPr>
              <w:ind w:firstLine="54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14:paraId="43D558D6" w14:textId="77777777" w:rsidR="009C54C7" w:rsidRDefault="009C54C7" w:rsidP="009C6E75">
            <w:pPr>
              <w:ind w:firstLine="54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14:paraId="6ABDE41A" w14:textId="77777777" w:rsidR="009C54C7" w:rsidRPr="00C2315C" w:rsidRDefault="009C54C7" w:rsidP="009C6E75">
            <w:pPr>
              <w:tabs>
                <w:tab w:val="num" w:pos="720"/>
              </w:tabs>
              <w:autoSpaceDE w:val="0"/>
              <w:autoSpaceDN w:val="0"/>
              <w:adjustRightInd w:val="0"/>
              <w:ind w:right="75"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tc>
        <w:tc>
          <w:tcPr>
            <w:tcW w:w="2429" w:type="dxa"/>
          </w:tcPr>
          <w:p w14:paraId="11E4BBE6" w14:textId="77777777" w:rsidR="009C54C7" w:rsidRPr="00C2315C" w:rsidRDefault="009C54C7" w:rsidP="00824CA8">
            <w:pPr>
              <w:rPr>
                <w:rFonts w:ascii="Times New Roman" w:hAnsi="Times New Roman" w:cs="Times New Roman"/>
                <w:sz w:val="24"/>
                <w:szCs w:val="24"/>
              </w:rPr>
            </w:pPr>
            <w:r>
              <w:rPr>
                <w:rFonts w:ascii="Times New Roman" w:hAnsi="Times New Roman" w:cs="Times New Roman"/>
                <w:sz w:val="24"/>
                <w:szCs w:val="24"/>
              </w:rPr>
              <w:t>Контрольно-надзорная деятельность</w:t>
            </w:r>
          </w:p>
        </w:tc>
      </w:tr>
      <w:tr w:rsidR="00017440" w:rsidRPr="00C2315C" w14:paraId="1B737B04" w14:textId="77777777" w:rsidTr="009C54C7">
        <w:trPr>
          <w:jc w:val="center"/>
        </w:trPr>
        <w:tc>
          <w:tcPr>
            <w:tcW w:w="540" w:type="dxa"/>
          </w:tcPr>
          <w:p w14:paraId="2A7ABF56" w14:textId="38431601" w:rsidR="00017440" w:rsidRDefault="00017440" w:rsidP="00824CA8">
            <w:pPr>
              <w:rPr>
                <w:rFonts w:ascii="Times New Roman" w:hAnsi="Times New Roman" w:cs="Times New Roman"/>
                <w:sz w:val="24"/>
                <w:szCs w:val="24"/>
              </w:rPr>
            </w:pPr>
            <w:r>
              <w:rPr>
                <w:rFonts w:ascii="Times New Roman" w:hAnsi="Times New Roman" w:cs="Times New Roman"/>
                <w:sz w:val="24"/>
                <w:szCs w:val="24"/>
              </w:rPr>
              <w:t>9</w:t>
            </w:r>
          </w:p>
        </w:tc>
        <w:tc>
          <w:tcPr>
            <w:tcW w:w="3920" w:type="dxa"/>
          </w:tcPr>
          <w:p w14:paraId="420B051B" w14:textId="71EEA401" w:rsidR="00017440" w:rsidRDefault="00017440" w:rsidP="00017440">
            <w:pPr>
              <w:jc w:val="both"/>
              <w:rPr>
                <w:rFonts w:ascii="Times New Roman" w:eastAsia="Times New Roman" w:hAnsi="Times New Roman" w:cs="Times New Roman"/>
                <w:b/>
                <w:i/>
                <w:sz w:val="24"/>
                <w:szCs w:val="24"/>
                <w:lang w:eastAsia="ru-RU"/>
              </w:rPr>
            </w:pPr>
            <w:r w:rsidRPr="00017440">
              <w:rPr>
                <w:rFonts w:ascii="Times New Roman" w:eastAsia="Times New Roman" w:hAnsi="Times New Roman" w:cs="Times New Roman"/>
                <w:b/>
                <w:i/>
                <w:sz w:val="24"/>
                <w:szCs w:val="24"/>
                <w:lang w:eastAsia="ru-RU"/>
              </w:rPr>
              <w:t>Каким образом будет осуществляться постановка на учет артезианской скважины если она находится в границах объекта НВОС?</w:t>
            </w:r>
          </w:p>
        </w:tc>
        <w:tc>
          <w:tcPr>
            <w:tcW w:w="7574" w:type="dxa"/>
          </w:tcPr>
          <w:p w14:paraId="7E092594" w14:textId="77777777" w:rsidR="00017440" w:rsidRPr="00017440" w:rsidRDefault="00017440" w:rsidP="00017440">
            <w:pPr>
              <w:ind w:firstLine="709"/>
              <w:jc w:val="both"/>
              <w:rPr>
                <w:rFonts w:ascii="Times New Roman" w:eastAsia="Calibri" w:hAnsi="Times New Roman" w:cs="Times New Roman"/>
                <w:sz w:val="24"/>
                <w:szCs w:val="24"/>
              </w:rPr>
            </w:pPr>
            <w:r w:rsidRPr="00017440">
              <w:rPr>
                <w:rFonts w:ascii="Times New Roman" w:eastAsia="Calibri" w:hAnsi="Times New Roman" w:cs="Times New Roman"/>
                <w:sz w:val="24"/>
                <w:szCs w:val="24"/>
              </w:rPr>
              <w:t xml:space="preserve">Если артезианская скважина находится в границах объекта НВОС (скважина технологически связана с объектом НВОС, его эксплуатация в отсутствии </w:t>
            </w:r>
            <w:proofErr w:type="gramStart"/>
            <w:r w:rsidRPr="00017440">
              <w:rPr>
                <w:rFonts w:ascii="Times New Roman" w:eastAsia="Calibri" w:hAnsi="Times New Roman" w:cs="Times New Roman"/>
                <w:sz w:val="24"/>
                <w:szCs w:val="24"/>
              </w:rPr>
              <w:t>объекта  добыча</w:t>
            </w:r>
            <w:proofErr w:type="gramEnd"/>
            <w:r w:rsidRPr="00017440">
              <w:rPr>
                <w:rFonts w:ascii="Times New Roman" w:eastAsia="Calibri" w:hAnsi="Times New Roman" w:cs="Times New Roman"/>
                <w:sz w:val="24"/>
                <w:szCs w:val="24"/>
              </w:rPr>
              <w:t xml:space="preserve"> подземных вод невозможна или существенно затруднена), учет такой артезианской скважины осуществляется в составе указанного объекта НВОС.</w:t>
            </w:r>
          </w:p>
          <w:p w14:paraId="3BCFC5DC" w14:textId="77777777" w:rsidR="00017440" w:rsidRDefault="00017440" w:rsidP="00017440">
            <w:pPr>
              <w:autoSpaceDE w:val="0"/>
              <w:autoSpaceDN w:val="0"/>
              <w:adjustRightInd w:val="0"/>
              <w:ind w:firstLine="709"/>
              <w:jc w:val="both"/>
              <w:rPr>
                <w:rFonts w:ascii="Times New Roman" w:eastAsia="Calibri" w:hAnsi="Times New Roman" w:cs="Times New Roman"/>
                <w:sz w:val="24"/>
                <w:szCs w:val="24"/>
              </w:rPr>
            </w:pPr>
          </w:p>
        </w:tc>
        <w:tc>
          <w:tcPr>
            <w:tcW w:w="2429" w:type="dxa"/>
          </w:tcPr>
          <w:p w14:paraId="2CE655BA" w14:textId="77777777" w:rsidR="00017440" w:rsidRDefault="00017440" w:rsidP="00824CA8">
            <w:pPr>
              <w:rPr>
                <w:rFonts w:ascii="Times New Roman" w:hAnsi="Times New Roman" w:cs="Times New Roman"/>
                <w:sz w:val="24"/>
                <w:szCs w:val="24"/>
              </w:rPr>
            </w:pPr>
          </w:p>
        </w:tc>
      </w:tr>
      <w:tr w:rsidR="00017440" w:rsidRPr="00C2315C" w14:paraId="49BC9E3E" w14:textId="77777777" w:rsidTr="009C54C7">
        <w:trPr>
          <w:jc w:val="center"/>
        </w:trPr>
        <w:tc>
          <w:tcPr>
            <w:tcW w:w="540" w:type="dxa"/>
          </w:tcPr>
          <w:p w14:paraId="68EC6003" w14:textId="7AB502B0" w:rsidR="00017440" w:rsidRDefault="00017440" w:rsidP="00824CA8">
            <w:pPr>
              <w:rPr>
                <w:rFonts w:ascii="Times New Roman" w:hAnsi="Times New Roman" w:cs="Times New Roman"/>
                <w:sz w:val="24"/>
                <w:szCs w:val="24"/>
              </w:rPr>
            </w:pPr>
            <w:r>
              <w:rPr>
                <w:rFonts w:ascii="Times New Roman" w:hAnsi="Times New Roman" w:cs="Times New Roman"/>
                <w:sz w:val="24"/>
                <w:szCs w:val="24"/>
              </w:rPr>
              <w:t>10</w:t>
            </w:r>
          </w:p>
        </w:tc>
        <w:tc>
          <w:tcPr>
            <w:tcW w:w="3920" w:type="dxa"/>
          </w:tcPr>
          <w:p w14:paraId="4F2C4B33" w14:textId="4011F806" w:rsidR="00017440" w:rsidRDefault="00017440" w:rsidP="00017440">
            <w:pPr>
              <w:jc w:val="both"/>
              <w:rPr>
                <w:rFonts w:ascii="Times New Roman" w:eastAsia="Times New Roman" w:hAnsi="Times New Roman" w:cs="Times New Roman"/>
                <w:b/>
                <w:i/>
                <w:sz w:val="24"/>
                <w:szCs w:val="24"/>
                <w:lang w:eastAsia="ru-RU"/>
              </w:rPr>
            </w:pPr>
            <w:r w:rsidRPr="00017440">
              <w:rPr>
                <w:rFonts w:ascii="Times New Roman" w:eastAsia="Times New Roman" w:hAnsi="Times New Roman" w:cs="Times New Roman"/>
                <w:b/>
                <w:i/>
                <w:sz w:val="24"/>
                <w:szCs w:val="24"/>
                <w:lang w:eastAsia="ru-RU"/>
              </w:rPr>
              <w:t xml:space="preserve">Требуется ли переоформление лицензии, в части изменения адреса места осуществления лицензируемого вида </w:t>
            </w:r>
            <w:r w:rsidRPr="00017440">
              <w:rPr>
                <w:rFonts w:ascii="Times New Roman" w:eastAsia="Times New Roman" w:hAnsi="Times New Roman" w:cs="Times New Roman"/>
                <w:b/>
                <w:i/>
                <w:sz w:val="24"/>
                <w:szCs w:val="24"/>
                <w:lang w:eastAsia="ru-RU"/>
              </w:rPr>
              <w:lastRenderedPageBreak/>
              <w:t>деятельности при транспортировании отходов I-IV.</w:t>
            </w:r>
          </w:p>
        </w:tc>
        <w:tc>
          <w:tcPr>
            <w:tcW w:w="7574" w:type="dxa"/>
          </w:tcPr>
          <w:p w14:paraId="1D6EC3D4" w14:textId="3D5B5AF5" w:rsidR="00017440" w:rsidRDefault="00017440" w:rsidP="00017440">
            <w:pPr>
              <w:ind w:firstLine="709"/>
              <w:jc w:val="both"/>
              <w:rPr>
                <w:rFonts w:ascii="Times New Roman" w:eastAsia="Calibri" w:hAnsi="Times New Roman" w:cs="Times New Roman"/>
                <w:sz w:val="24"/>
                <w:szCs w:val="24"/>
              </w:rPr>
            </w:pPr>
            <w:r w:rsidRPr="00017440">
              <w:rPr>
                <w:rFonts w:ascii="Times New Roman" w:eastAsia="Calibri" w:hAnsi="Times New Roman" w:cs="Times New Roman"/>
                <w:sz w:val="24"/>
                <w:szCs w:val="24"/>
              </w:rPr>
              <w:lastRenderedPageBreak/>
              <w:t xml:space="preserve">В соответствии с п. 1 ст. 18 Федерального закона от 04.05.2011 г. № 99-ФЗ «О лицензировании отдельных видов деятельности» (далее — Закон № 99-ФЗ),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w:t>
            </w:r>
            <w:r w:rsidRPr="00017440">
              <w:rPr>
                <w:rFonts w:ascii="Times New Roman" w:eastAsia="Calibri" w:hAnsi="Times New Roman" w:cs="Times New Roman"/>
                <w:sz w:val="24"/>
                <w:szCs w:val="24"/>
              </w:rPr>
              <w:lastRenderedPageBreak/>
              <w:t>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Вместе с тем, п. 1.1 ст. 18 Закона № 99-ФЗ установлено, что положением о лицензировании конкретного вида деятельности могут устанавливаться виды работ, услуг, составляющих лицензируемый вид деятельности, выполнение, оказание которых не по адресу места осуществления лицензируемого вида деятельности, указанному в лицензии, не требуют переоформления лицензии. С 01.01.2021 г. вступило в силу постановление Правительства Российской Федерации от 26.12.2020 г. № 2290 «О лицензировании деятельности по сбору, транспортированию, обработке, утилизации, обезвреживанию, размещению отходов I-IV классов опасности» (далее – Положение о лицензировании № 2290). Положением о лицензировании № 2290 изменены как отдельные лицензионные требования, предъявляемые к лицензиату, так и отдельные требования к перечню предоставляемой лицензиатом информации, необходимой для переоформления лицензии на деятельность по сбору, транспортированию, обработке, утилизации, обезвреживанию, размещению отходов I-IV классов опасности. Пунктом 7 Положения о лицензировании № 2290 установлен перечень информации, которую лицензиату необходимо указать в заявлении о переоформлении лицензии для ее переоформления, в том числе при намерении осуществлять лицензируемый вид деятельности по адресу места его осуществления, не указанному в лицензии (за исключением работ по транспортированию отходов I - IV классов опасности). На основании изложенного и в соответствии с п. 8 Положения о лицензировании № 2290, осуществление деятельности по транспортированию отходов не по адресу осуществления лицензионного вида деятельности, указанному в лицензии, не требует переоформления лицензии.</w:t>
            </w:r>
          </w:p>
          <w:p w14:paraId="714DC3E2" w14:textId="261C0EC1" w:rsidR="00017440" w:rsidRPr="00017440" w:rsidRDefault="00017440" w:rsidP="00017440">
            <w:pPr>
              <w:ind w:firstLine="709"/>
              <w:rPr>
                <w:rFonts w:ascii="Times New Roman" w:eastAsia="Calibri" w:hAnsi="Times New Roman" w:cs="Times New Roman"/>
                <w:sz w:val="24"/>
                <w:szCs w:val="24"/>
              </w:rPr>
            </w:pPr>
          </w:p>
        </w:tc>
        <w:tc>
          <w:tcPr>
            <w:tcW w:w="2429" w:type="dxa"/>
          </w:tcPr>
          <w:p w14:paraId="4F60A591" w14:textId="77777777" w:rsidR="00017440" w:rsidRDefault="00017440" w:rsidP="00824CA8">
            <w:pPr>
              <w:rPr>
                <w:rFonts w:ascii="Times New Roman" w:hAnsi="Times New Roman" w:cs="Times New Roman"/>
                <w:sz w:val="24"/>
                <w:szCs w:val="24"/>
              </w:rPr>
            </w:pPr>
          </w:p>
        </w:tc>
      </w:tr>
      <w:tr w:rsidR="00017440" w:rsidRPr="00C2315C" w14:paraId="78D54E76" w14:textId="77777777" w:rsidTr="009C54C7">
        <w:trPr>
          <w:jc w:val="center"/>
        </w:trPr>
        <w:tc>
          <w:tcPr>
            <w:tcW w:w="540" w:type="dxa"/>
          </w:tcPr>
          <w:p w14:paraId="1CC173D5" w14:textId="49C58DF4" w:rsidR="00017440" w:rsidRDefault="00017440" w:rsidP="00824CA8">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3920" w:type="dxa"/>
          </w:tcPr>
          <w:p w14:paraId="44856AE0" w14:textId="6093E51E" w:rsidR="00017440" w:rsidRPr="00017440" w:rsidRDefault="00017440" w:rsidP="009C6E75">
            <w:pPr>
              <w:rPr>
                <w:rFonts w:ascii="Times New Roman" w:eastAsia="Times New Roman" w:hAnsi="Times New Roman" w:cs="Times New Roman"/>
                <w:b/>
                <w:i/>
                <w:iCs/>
                <w:sz w:val="24"/>
                <w:szCs w:val="24"/>
                <w:lang w:eastAsia="ru-RU"/>
              </w:rPr>
            </w:pPr>
            <w:r w:rsidRPr="00017440">
              <w:rPr>
                <w:rFonts w:ascii="Times New Roman" w:hAnsi="Times New Roman" w:cs="Times New Roman"/>
                <w:b/>
                <w:i/>
                <w:iCs/>
                <w:sz w:val="24"/>
                <w:szCs w:val="24"/>
              </w:rPr>
              <w:t>Кто несет ответственность по экологическому сбору, в случае если производитель упаковки продал ее другому производителю, который упаковывает в нее свой товар.</w:t>
            </w:r>
          </w:p>
        </w:tc>
        <w:tc>
          <w:tcPr>
            <w:tcW w:w="7574" w:type="dxa"/>
          </w:tcPr>
          <w:p w14:paraId="4D61EB91" w14:textId="336A54EB" w:rsidR="00017440" w:rsidRDefault="00017440" w:rsidP="00017440">
            <w:pPr>
              <w:ind w:firstLine="709"/>
              <w:jc w:val="both"/>
              <w:rPr>
                <w:rFonts w:ascii="Times New Roman" w:eastAsia="Calibri" w:hAnsi="Times New Roman" w:cs="Times New Roman"/>
                <w:sz w:val="24"/>
                <w:szCs w:val="24"/>
              </w:rPr>
            </w:pPr>
            <w:r w:rsidRPr="00017440">
              <w:rPr>
                <w:rFonts w:ascii="Times New Roman" w:eastAsia="Calibri" w:hAnsi="Times New Roman" w:cs="Times New Roman"/>
                <w:sz w:val="24"/>
                <w:szCs w:val="24"/>
              </w:rPr>
              <w:t>Тот производитель, который использует упаковку для своего товара на основании правил взимания экологического сбора утвержденного постановлением правительства от 08.10.2015 г. № 1073.</w:t>
            </w:r>
          </w:p>
        </w:tc>
        <w:tc>
          <w:tcPr>
            <w:tcW w:w="2429" w:type="dxa"/>
          </w:tcPr>
          <w:p w14:paraId="4096EB7F" w14:textId="77777777" w:rsidR="00017440" w:rsidRDefault="00017440" w:rsidP="00824CA8">
            <w:pPr>
              <w:rPr>
                <w:rFonts w:ascii="Times New Roman" w:hAnsi="Times New Roman" w:cs="Times New Roman"/>
                <w:sz w:val="24"/>
                <w:szCs w:val="24"/>
              </w:rPr>
            </w:pPr>
          </w:p>
        </w:tc>
      </w:tr>
      <w:tr w:rsidR="00017440" w:rsidRPr="00C2315C" w14:paraId="756ED0A3" w14:textId="77777777" w:rsidTr="009C54C7">
        <w:trPr>
          <w:jc w:val="center"/>
        </w:trPr>
        <w:tc>
          <w:tcPr>
            <w:tcW w:w="540" w:type="dxa"/>
          </w:tcPr>
          <w:p w14:paraId="5F36C94D" w14:textId="3D649A65" w:rsidR="00017440" w:rsidRDefault="00017440" w:rsidP="00824CA8">
            <w:pPr>
              <w:rPr>
                <w:rFonts w:ascii="Times New Roman" w:hAnsi="Times New Roman" w:cs="Times New Roman"/>
                <w:sz w:val="24"/>
                <w:szCs w:val="24"/>
              </w:rPr>
            </w:pPr>
            <w:r>
              <w:rPr>
                <w:rFonts w:ascii="Times New Roman" w:hAnsi="Times New Roman" w:cs="Times New Roman"/>
                <w:sz w:val="24"/>
                <w:szCs w:val="24"/>
              </w:rPr>
              <w:t>12</w:t>
            </w:r>
          </w:p>
        </w:tc>
        <w:tc>
          <w:tcPr>
            <w:tcW w:w="3920" w:type="dxa"/>
          </w:tcPr>
          <w:p w14:paraId="53D57DDE" w14:textId="2FAAC103" w:rsidR="00017440" w:rsidRPr="00017440" w:rsidRDefault="00017440" w:rsidP="009C6E75">
            <w:pPr>
              <w:rPr>
                <w:rFonts w:ascii="Times New Roman" w:eastAsia="Times New Roman" w:hAnsi="Times New Roman" w:cs="Times New Roman"/>
                <w:b/>
                <w:i/>
                <w:iCs/>
                <w:sz w:val="24"/>
                <w:szCs w:val="24"/>
                <w:lang w:eastAsia="ru-RU"/>
              </w:rPr>
            </w:pPr>
            <w:r w:rsidRPr="00017440">
              <w:rPr>
                <w:rFonts w:ascii="Times New Roman" w:hAnsi="Times New Roman" w:cs="Times New Roman"/>
                <w:b/>
                <w:i/>
                <w:iCs/>
                <w:sz w:val="24"/>
                <w:szCs w:val="24"/>
              </w:rPr>
              <w:t xml:space="preserve">Кто должен отчитываться за паллеты и </w:t>
            </w:r>
            <w:proofErr w:type="gramStart"/>
            <w:r w:rsidRPr="00017440">
              <w:rPr>
                <w:rFonts w:ascii="Times New Roman" w:hAnsi="Times New Roman" w:cs="Times New Roman"/>
                <w:b/>
                <w:i/>
                <w:iCs/>
                <w:sz w:val="24"/>
                <w:szCs w:val="24"/>
              </w:rPr>
              <w:t>товар в случае если</w:t>
            </w:r>
            <w:proofErr w:type="gramEnd"/>
            <w:r w:rsidRPr="00017440">
              <w:rPr>
                <w:rFonts w:ascii="Times New Roman" w:hAnsi="Times New Roman" w:cs="Times New Roman"/>
                <w:b/>
                <w:i/>
                <w:iCs/>
                <w:sz w:val="24"/>
                <w:szCs w:val="24"/>
              </w:rPr>
              <w:t>: ООО «Мария» производит товары и реализует их на паллетах, которые закупает у производителя паллет ООО «Роза».</w:t>
            </w:r>
          </w:p>
        </w:tc>
        <w:tc>
          <w:tcPr>
            <w:tcW w:w="7574" w:type="dxa"/>
          </w:tcPr>
          <w:p w14:paraId="6D0AAF83" w14:textId="77777777" w:rsidR="00017440" w:rsidRPr="00017440" w:rsidRDefault="00017440" w:rsidP="00017440">
            <w:pPr>
              <w:ind w:firstLine="709"/>
              <w:jc w:val="both"/>
              <w:rPr>
                <w:rFonts w:ascii="Times New Roman" w:eastAsia="Calibri" w:hAnsi="Times New Roman" w:cs="Times New Roman"/>
                <w:sz w:val="24"/>
                <w:szCs w:val="24"/>
              </w:rPr>
            </w:pPr>
            <w:r w:rsidRPr="00017440">
              <w:rPr>
                <w:rFonts w:ascii="Times New Roman" w:eastAsia="Calibri" w:hAnsi="Times New Roman" w:cs="Times New Roman"/>
                <w:sz w:val="24"/>
                <w:szCs w:val="24"/>
              </w:rPr>
              <w:t xml:space="preserve">За паллеты отчитывается ООО «Роза» в связи с тем, что паллеты являются </w:t>
            </w:r>
            <w:proofErr w:type="gramStart"/>
            <w:r w:rsidRPr="00017440">
              <w:rPr>
                <w:rFonts w:ascii="Times New Roman" w:eastAsia="Calibri" w:hAnsi="Times New Roman" w:cs="Times New Roman"/>
                <w:sz w:val="24"/>
                <w:szCs w:val="24"/>
              </w:rPr>
              <w:t>многооборотной  упаковкой</w:t>
            </w:r>
            <w:proofErr w:type="gramEnd"/>
            <w:r w:rsidRPr="00017440">
              <w:rPr>
                <w:rFonts w:ascii="Times New Roman" w:eastAsia="Calibri" w:hAnsi="Times New Roman" w:cs="Times New Roman"/>
                <w:sz w:val="24"/>
                <w:szCs w:val="24"/>
              </w:rPr>
              <w:t xml:space="preserve">. За многооборотную упаковку ответственность несет </w:t>
            </w:r>
            <w:proofErr w:type="gramStart"/>
            <w:r w:rsidRPr="00017440">
              <w:rPr>
                <w:rFonts w:ascii="Times New Roman" w:eastAsia="Calibri" w:hAnsi="Times New Roman" w:cs="Times New Roman"/>
                <w:sz w:val="24"/>
                <w:szCs w:val="24"/>
              </w:rPr>
              <w:t>тот</w:t>
            </w:r>
            <w:proofErr w:type="gramEnd"/>
            <w:r w:rsidRPr="00017440">
              <w:rPr>
                <w:rFonts w:ascii="Times New Roman" w:eastAsia="Calibri" w:hAnsi="Times New Roman" w:cs="Times New Roman"/>
                <w:sz w:val="24"/>
                <w:szCs w:val="24"/>
              </w:rPr>
              <w:t xml:space="preserve"> кто первый ее реализовал на территории РФ. За товар если он входит в Перечень №2970-р от 28.12.2017 г. отчитывается ООО «Мария».</w:t>
            </w:r>
          </w:p>
          <w:p w14:paraId="404A80E5" w14:textId="77777777" w:rsidR="00017440" w:rsidRDefault="00017440" w:rsidP="00017440">
            <w:pPr>
              <w:autoSpaceDE w:val="0"/>
              <w:autoSpaceDN w:val="0"/>
              <w:adjustRightInd w:val="0"/>
              <w:ind w:firstLine="709"/>
              <w:jc w:val="both"/>
              <w:rPr>
                <w:rFonts w:ascii="Times New Roman" w:eastAsia="Calibri" w:hAnsi="Times New Roman" w:cs="Times New Roman"/>
                <w:sz w:val="24"/>
                <w:szCs w:val="24"/>
              </w:rPr>
            </w:pPr>
          </w:p>
        </w:tc>
        <w:tc>
          <w:tcPr>
            <w:tcW w:w="2429" w:type="dxa"/>
          </w:tcPr>
          <w:p w14:paraId="053FA377" w14:textId="77777777" w:rsidR="00017440" w:rsidRDefault="00017440" w:rsidP="00824CA8">
            <w:pPr>
              <w:rPr>
                <w:rFonts w:ascii="Times New Roman" w:hAnsi="Times New Roman" w:cs="Times New Roman"/>
                <w:sz w:val="24"/>
                <w:szCs w:val="24"/>
              </w:rPr>
            </w:pPr>
          </w:p>
        </w:tc>
      </w:tr>
    </w:tbl>
    <w:p w14:paraId="6C9446ED" w14:textId="77777777" w:rsidR="008330E9" w:rsidRPr="00C2315C" w:rsidRDefault="008330E9" w:rsidP="00690C13">
      <w:pPr>
        <w:spacing w:after="0" w:line="240" w:lineRule="auto"/>
        <w:ind w:firstLine="567"/>
        <w:rPr>
          <w:rFonts w:ascii="Times New Roman" w:hAnsi="Times New Roman" w:cs="Times New Roman"/>
          <w:sz w:val="24"/>
          <w:szCs w:val="24"/>
        </w:rPr>
      </w:pPr>
    </w:p>
    <w:sectPr w:rsidR="008330E9" w:rsidRPr="00C2315C" w:rsidSect="00535E3E">
      <w:pgSz w:w="16838" w:h="11906" w:orient="landscape" w:code="9"/>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C8620" w14:textId="77777777" w:rsidR="00366090" w:rsidRDefault="00366090" w:rsidP="00535E3E">
      <w:pPr>
        <w:spacing w:after="0" w:line="240" w:lineRule="auto"/>
      </w:pPr>
      <w:r>
        <w:separator/>
      </w:r>
    </w:p>
  </w:endnote>
  <w:endnote w:type="continuationSeparator" w:id="0">
    <w:p w14:paraId="2A3806CF" w14:textId="77777777" w:rsidR="00366090" w:rsidRDefault="00366090" w:rsidP="0053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1F1EE" w14:textId="77777777" w:rsidR="00366090" w:rsidRDefault="00366090" w:rsidP="00535E3E">
      <w:pPr>
        <w:spacing w:after="0" w:line="240" w:lineRule="auto"/>
      </w:pPr>
      <w:r>
        <w:separator/>
      </w:r>
    </w:p>
  </w:footnote>
  <w:footnote w:type="continuationSeparator" w:id="0">
    <w:p w14:paraId="3747529F" w14:textId="77777777" w:rsidR="00366090" w:rsidRDefault="00366090" w:rsidP="00535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44570"/>
    <w:multiLevelType w:val="hybridMultilevel"/>
    <w:tmpl w:val="482C1276"/>
    <w:lvl w:ilvl="0" w:tplc="7BFE2F48">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DE03FE7"/>
    <w:multiLevelType w:val="hybridMultilevel"/>
    <w:tmpl w:val="867E3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E747FC3"/>
    <w:multiLevelType w:val="hybridMultilevel"/>
    <w:tmpl w:val="71486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0A2"/>
    <w:rsid w:val="00001F4F"/>
    <w:rsid w:val="00017440"/>
    <w:rsid w:val="0006653E"/>
    <w:rsid w:val="00084B79"/>
    <w:rsid w:val="000F031D"/>
    <w:rsid w:val="000F302C"/>
    <w:rsid w:val="001506FA"/>
    <w:rsid w:val="00191FCC"/>
    <w:rsid w:val="001D2390"/>
    <w:rsid w:val="001F135A"/>
    <w:rsid w:val="002750E6"/>
    <w:rsid w:val="00283790"/>
    <w:rsid w:val="002B74B5"/>
    <w:rsid w:val="0030263E"/>
    <w:rsid w:val="00335589"/>
    <w:rsid w:val="0034425B"/>
    <w:rsid w:val="00346D8A"/>
    <w:rsid w:val="00357200"/>
    <w:rsid w:val="00360159"/>
    <w:rsid w:val="00366090"/>
    <w:rsid w:val="00410FEF"/>
    <w:rsid w:val="00412651"/>
    <w:rsid w:val="00476C33"/>
    <w:rsid w:val="004D3D2E"/>
    <w:rsid w:val="004E519B"/>
    <w:rsid w:val="00535E3E"/>
    <w:rsid w:val="005E0A15"/>
    <w:rsid w:val="006129DD"/>
    <w:rsid w:val="006272DF"/>
    <w:rsid w:val="00690C13"/>
    <w:rsid w:val="007A17F1"/>
    <w:rsid w:val="007D1576"/>
    <w:rsid w:val="0080691E"/>
    <w:rsid w:val="008330E9"/>
    <w:rsid w:val="00842313"/>
    <w:rsid w:val="0086511D"/>
    <w:rsid w:val="008A61FF"/>
    <w:rsid w:val="00917052"/>
    <w:rsid w:val="009520B1"/>
    <w:rsid w:val="009700A2"/>
    <w:rsid w:val="0097204A"/>
    <w:rsid w:val="00973613"/>
    <w:rsid w:val="00984394"/>
    <w:rsid w:val="009A6D0F"/>
    <w:rsid w:val="009C54C7"/>
    <w:rsid w:val="009C6E75"/>
    <w:rsid w:val="00A441EC"/>
    <w:rsid w:val="00A64D63"/>
    <w:rsid w:val="00A92D20"/>
    <w:rsid w:val="00A957AA"/>
    <w:rsid w:val="00AC1927"/>
    <w:rsid w:val="00AE35CA"/>
    <w:rsid w:val="00AF7195"/>
    <w:rsid w:val="00B55C49"/>
    <w:rsid w:val="00B92851"/>
    <w:rsid w:val="00BD43D9"/>
    <w:rsid w:val="00C2315C"/>
    <w:rsid w:val="00C32E28"/>
    <w:rsid w:val="00C601CC"/>
    <w:rsid w:val="00C913EA"/>
    <w:rsid w:val="00D4003F"/>
    <w:rsid w:val="00D84E3E"/>
    <w:rsid w:val="00D86281"/>
    <w:rsid w:val="00D93417"/>
    <w:rsid w:val="00DC0C41"/>
    <w:rsid w:val="00E17DBA"/>
    <w:rsid w:val="00E5648C"/>
    <w:rsid w:val="00E663F9"/>
    <w:rsid w:val="00E8538E"/>
    <w:rsid w:val="00F60DF2"/>
    <w:rsid w:val="00F93247"/>
    <w:rsid w:val="00FA1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9F6A"/>
  <w15:docId w15:val="{CEC50A73-C573-4FE1-B704-18B550B2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511D"/>
    <w:pPr>
      <w:spacing w:after="200" w:line="276" w:lineRule="auto"/>
      <w:ind w:left="720"/>
      <w:contextualSpacing/>
    </w:pPr>
  </w:style>
  <w:style w:type="character" w:styleId="a5">
    <w:name w:val="Hyperlink"/>
    <w:basedOn w:val="a0"/>
    <w:unhideWhenUsed/>
    <w:rsid w:val="00DC0C41"/>
    <w:rPr>
      <w:color w:val="0563C1" w:themeColor="hyperlink"/>
      <w:u w:val="single"/>
    </w:rPr>
  </w:style>
  <w:style w:type="paragraph" w:styleId="a6">
    <w:name w:val="Balloon Text"/>
    <w:basedOn w:val="a"/>
    <w:link w:val="a7"/>
    <w:uiPriority w:val="99"/>
    <w:semiHidden/>
    <w:unhideWhenUsed/>
    <w:rsid w:val="00D400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003F"/>
    <w:rPr>
      <w:rFonts w:ascii="Segoe UI" w:hAnsi="Segoe UI" w:cs="Segoe UI"/>
      <w:sz w:val="18"/>
      <w:szCs w:val="18"/>
    </w:rPr>
  </w:style>
  <w:style w:type="character" w:styleId="a8">
    <w:name w:val="Emphasis"/>
    <w:qFormat/>
    <w:rsid w:val="00283790"/>
    <w:rPr>
      <w:i/>
      <w:iCs/>
    </w:rPr>
  </w:style>
  <w:style w:type="paragraph" w:styleId="a9">
    <w:name w:val="header"/>
    <w:basedOn w:val="a"/>
    <w:link w:val="aa"/>
    <w:uiPriority w:val="99"/>
    <w:unhideWhenUsed/>
    <w:rsid w:val="00535E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5E3E"/>
  </w:style>
  <w:style w:type="paragraph" w:styleId="ab">
    <w:name w:val="footer"/>
    <w:basedOn w:val="a"/>
    <w:link w:val="ac"/>
    <w:uiPriority w:val="99"/>
    <w:unhideWhenUsed/>
    <w:rsid w:val="00535E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5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840349">
      <w:bodyDiv w:val="1"/>
      <w:marLeft w:val="0"/>
      <w:marRight w:val="0"/>
      <w:marTop w:val="0"/>
      <w:marBottom w:val="0"/>
      <w:divBdr>
        <w:top w:val="none" w:sz="0" w:space="0" w:color="auto"/>
        <w:left w:val="none" w:sz="0" w:space="0" w:color="auto"/>
        <w:bottom w:val="none" w:sz="0" w:space="0" w:color="auto"/>
        <w:right w:val="none" w:sz="0" w:space="0" w:color="auto"/>
      </w:divBdr>
    </w:div>
    <w:div w:id="586697356">
      <w:bodyDiv w:val="1"/>
      <w:marLeft w:val="0"/>
      <w:marRight w:val="0"/>
      <w:marTop w:val="0"/>
      <w:marBottom w:val="0"/>
      <w:divBdr>
        <w:top w:val="none" w:sz="0" w:space="0" w:color="auto"/>
        <w:left w:val="none" w:sz="0" w:space="0" w:color="auto"/>
        <w:bottom w:val="none" w:sz="0" w:space="0" w:color="auto"/>
        <w:right w:val="none" w:sz="0" w:space="0" w:color="auto"/>
      </w:divBdr>
    </w:div>
    <w:div w:id="1111969430">
      <w:bodyDiv w:val="1"/>
      <w:marLeft w:val="0"/>
      <w:marRight w:val="0"/>
      <w:marTop w:val="0"/>
      <w:marBottom w:val="0"/>
      <w:divBdr>
        <w:top w:val="none" w:sz="0" w:space="0" w:color="auto"/>
        <w:left w:val="none" w:sz="0" w:space="0" w:color="auto"/>
        <w:bottom w:val="none" w:sz="0" w:space="0" w:color="auto"/>
        <w:right w:val="none" w:sz="0" w:space="0" w:color="auto"/>
      </w:divBdr>
    </w:div>
    <w:div w:id="1359313779">
      <w:bodyDiv w:val="1"/>
      <w:marLeft w:val="0"/>
      <w:marRight w:val="0"/>
      <w:marTop w:val="0"/>
      <w:marBottom w:val="0"/>
      <w:divBdr>
        <w:top w:val="none" w:sz="0" w:space="0" w:color="auto"/>
        <w:left w:val="none" w:sz="0" w:space="0" w:color="auto"/>
        <w:bottom w:val="none" w:sz="0" w:space="0" w:color="auto"/>
        <w:right w:val="none" w:sz="0" w:space="0" w:color="auto"/>
      </w:divBdr>
    </w:div>
    <w:div w:id="1815681040">
      <w:bodyDiv w:val="1"/>
      <w:marLeft w:val="0"/>
      <w:marRight w:val="0"/>
      <w:marTop w:val="0"/>
      <w:marBottom w:val="0"/>
      <w:divBdr>
        <w:top w:val="none" w:sz="0" w:space="0" w:color="auto"/>
        <w:left w:val="none" w:sz="0" w:space="0" w:color="auto"/>
        <w:bottom w:val="none" w:sz="0" w:space="0" w:color="auto"/>
        <w:right w:val="none" w:sz="0" w:space="0" w:color="auto"/>
      </w:divBdr>
    </w:div>
    <w:div w:id="1992099179">
      <w:bodyDiv w:val="1"/>
      <w:marLeft w:val="0"/>
      <w:marRight w:val="0"/>
      <w:marTop w:val="0"/>
      <w:marBottom w:val="0"/>
      <w:divBdr>
        <w:top w:val="none" w:sz="0" w:space="0" w:color="auto"/>
        <w:left w:val="none" w:sz="0" w:space="0" w:color="auto"/>
        <w:bottom w:val="none" w:sz="0" w:space="0" w:color="auto"/>
        <w:right w:val="none" w:sz="0" w:space="0" w:color="auto"/>
      </w:divBdr>
    </w:div>
    <w:div w:id="212711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2061</Words>
  <Characters>11753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Мартыненков Михаил Алексеевич</dc:creator>
  <cp:lastModifiedBy>User</cp:lastModifiedBy>
  <cp:revision>4</cp:revision>
  <cp:lastPrinted>2017-04-26T13:20:00Z</cp:lastPrinted>
  <dcterms:created xsi:type="dcterms:W3CDTF">2021-07-02T12:06:00Z</dcterms:created>
  <dcterms:modified xsi:type="dcterms:W3CDTF">2021-07-02T12:17:00Z</dcterms:modified>
</cp:coreProperties>
</file>